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42FB5">
      <w:pPr>
        <w:spacing w:line="560" w:lineRule="exact"/>
        <w:rPr>
          <w:rFonts w:hint="eastAsia" w:ascii="黑体" w:hAnsi="黑体" w:eastAsia="黑体" w:cs="黑体"/>
          <w:color w:val="auto"/>
          <w:spacing w:val="2"/>
          <w:sz w:val="32"/>
          <w:szCs w:val="32"/>
          <w:lang w:eastAsia="zh-CN"/>
        </w:rPr>
      </w:pPr>
      <w:r>
        <w:rPr>
          <w:rFonts w:hint="eastAsia" w:ascii="黑体" w:hAnsi="黑体" w:eastAsia="黑体" w:cs="黑体"/>
          <w:color w:val="auto"/>
          <w:spacing w:val="2"/>
          <w:sz w:val="32"/>
          <w:szCs w:val="32"/>
          <w:lang w:eastAsia="zh-CN"/>
        </w:rPr>
        <w:t>附件</w:t>
      </w:r>
      <w:r>
        <w:rPr>
          <w:rFonts w:hint="eastAsia" w:ascii="黑体" w:hAnsi="黑体" w:eastAsia="黑体" w:cs="黑体"/>
          <w:color w:val="auto"/>
          <w:spacing w:val="2"/>
          <w:sz w:val="32"/>
          <w:szCs w:val="32"/>
          <w:lang w:val="en-US" w:eastAsia="zh-CN"/>
        </w:rPr>
        <w:t>1：</w:t>
      </w:r>
    </w:p>
    <w:p w14:paraId="5870B535">
      <w:pPr>
        <w:spacing w:line="560" w:lineRule="exact"/>
        <w:jc w:val="left"/>
        <w:outlineLvl w:val="9"/>
        <w:rPr>
          <w:rFonts w:hint="eastAsia" w:ascii="方正小标宋简体" w:hAnsi="方正小标宋简体" w:eastAsia="方正小标宋简体" w:cs="方正小标宋简体"/>
          <w:color w:val="auto"/>
          <w:spacing w:val="9"/>
          <w:sz w:val="44"/>
          <w:szCs w:val="44"/>
          <w:lang w:eastAsia="zh-CN"/>
          <w14:textOutline w14:w="6350" w14:cap="flat" w14:cmpd="sng" w14:algn="ctr">
            <w14:solidFill>
              <w14:srgbClr w14:val="000000"/>
            </w14:solidFill>
            <w14:prstDash w14:val="solid"/>
            <w14:miter w14:val="0"/>
          </w14:textOutline>
        </w:rPr>
      </w:pPr>
      <w:bookmarkStart w:id="0" w:name="OLE_LINK20"/>
    </w:p>
    <w:p w14:paraId="3058D884">
      <w:pPr>
        <w:spacing w:line="700" w:lineRule="exact"/>
        <w:jc w:val="center"/>
        <w:outlineLvl w:val="0"/>
        <w:rPr>
          <w:rFonts w:ascii="方正小标宋简体" w:hAnsi="方正小标宋简体" w:eastAsia="方正小标宋简体" w:cs="方正小标宋简体"/>
          <w:b w:val="0"/>
          <w:bCs w:val="0"/>
          <w:color w:val="auto"/>
          <w:spacing w:val="9"/>
          <w:sz w:val="44"/>
          <w:szCs w:val="44"/>
          <w:lang w:eastAsia="zh-CN"/>
          <w14:textOutline w14:w="6350" w14:cap="flat" w14:cmpd="sng" w14:algn="ctr">
            <w14:solidFill>
              <w14:srgbClr w14:val="000000"/>
            </w14:solidFill>
            <w14:prstDash w14:val="solid"/>
            <w14:miter w14:val="0"/>
          </w14:textOutline>
        </w:rPr>
      </w:pPr>
      <w:r>
        <w:rPr>
          <w:rFonts w:hint="eastAsia" w:ascii="方正小标宋简体" w:hAnsi="方正小标宋简体" w:eastAsia="方正小标宋简体" w:cs="方正小标宋简体"/>
          <w:b w:val="0"/>
          <w:bCs w:val="0"/>
          <w:color w:val="auto"/>
          <w:spacing w:val="9"/>
          <w:sz w:val="44"/>
          <w:szCs w:val="44"/>
          <w:lang w:eastAsia="zh-CN"/>
          <w14:textOutline w14:w="6350" w14:cap="flat" w14:cmpd="sng" w14:algn="ctr">
            <w14:solidFill>
              <w14:srgbClr w14:val="000000"/>
            </w14:solidFill>
            <w14:prstDash w14:val="solid"/>
            <w14:miter w14:val="0"/>
          </w14:textOutline>
        </w:rPr>
        <w:t>北部湾大学第</w:t>
      </w:r>
      <w:r>
        <w:rPr>
          <w:rFonts w:hint="eastAsia" w:ascii="方正小标宋简体" w:hAnsi="方正小标宋简体" w:eastAsia="方正小标宋简体" w:cs="方正小标宋简体"/>
          <w:b w:val="0"/>
          <w:bCs w:val="0"/>
          <w:color w:val="auto"/>
          <w:spacing w:val="9"/>
          <w:sz w:val="44"/>
          <w:szCs w:val="44"/>
          <w:lang w:val="en-US" w:eastAsia="zh-CN"/>
          <w14:textOutline w14:w="6350" w14:cap="flat" w14:cmpd="sng" w14:algn="ctr">
            <w14:solidFill>
              <w14:srgbClr w14:val="000000"/>
            </w14:solidFill>
            <w14:prstDash w14:val="solid"/>
            <w14:miter w14:val="0"/>
          </w14:textOutline>
        </w:rPr>
        <w:t>五</w:t>
      </w:r>
      <w:r>
        <w:rPr>
          <w:rFonts w:hint="eastAsia" w:ascii="方正小标宋简体" w:hAnsi="方正小标宋简体" w:eastAsia="方正小标宋简体" w:cs="方正小标宋简体"/>
          <w:b w:val="0"/>
          <w:bCs w:val="0"/>
          <w:color w:val="auto"/>
          <w:spacing w:val="9"/>
          <w:sz w:val="44"/>
          <w:szCs w:val="44"/>
          <w:lang w:eastAsia="zh-CN"/>
          <w14:textOutline w14:w="6350" w14:cap="flat" w14:cmpd="sng" w14:algn="ctr">
            <w14:solidFill>
              <w14:srgbClr w14:val="000000"/>
            </w14:solidFill>
            <w14:prstDash w14:val="solid"/>
            <w14:miter w14:val="0"/>
          </w14:textOutline>
        </w:rPr>
        <w:t>届体育节（</w:t>
      </w:r>
      <w:r>
        <w:rPr>
          <w:rFonts w:hint="eastAsia" w:ascii="方正小标宋简体" w:hAnsi="方正小标宋简体" w:eastAsia="方正小标宋简体" w:cs="方正小标宋简体"/>
          <w:b w:val="0"/>
          <w:bCs w:val="0"/>
          <w:color w:val="auto"/>
          <w:spacing w:val="9"/>
          <w:sz w:val="44"/>
          <w:szCs w:val="44"/>
          <w:lang w:val="en-US" w:eastAsia="zh-CN"/>
          <w14:textOutline w14:w="6350" w14:cap="flat" w14:cmpd="sng" w14:algn="ctr">
            <w14:solidFill>
              <w14:srgbClr w14:val="000000"/>
            </w14:solidFill>
            <w14:prstDash w14:val="solid"/>
            <w14:miter w14:val="0"/>
          </w14:textOutline>
        </w:rPr>
        <w:t>第十六届</w:t>
      </w:r>
      <w:r>
        <w:rPr>
          <w:rFonts w:hint="eastAsia" w:ascii="方正小标宋简体" w:hAnsi="方正小标宋简体" w:eastAsia="方正小标宋简体" w:cs="方正小标宋简体"/>
          <w:b w:val="0"/>
          <w:bCs w:val="0"/>
          <w:color w:val="auto"/>
          <w:spacing w:val="9"/>
          <w:sz w:val="44"/>
          <w:szCs w:val="44"/>
          <w:lang w:eastAsia="zh-CN"/>
          <w14:textOutline w14:w="6350" w14:cap="flat" w14:cmpd="sng" w14:algn="ctr">
            <w14:solidFill>
              <w14:srgbClr w14:val="000000"/>
            </w14:solidFill>
            <w14:prstDash w14:val="solid"/>
            <w14:miter w14:val="0"/>
          </w14:textOutline>
        </w:rPr>
        <w:t>田径</w:t>
      </w:r>
      <w:r>
        <w:rPr>
          <w:rFonts w:hint="eastAsia" w:ascii="方正小标宋简体" w:hAnsi="方正小标宋简体" w:eastAsia="方正小标宋简体" w:cs="方正小标宋简体"/>
          <w:b w:val="0"/>
          <w:bCs w:val="0"/>
          <w:color w:val="auto"/>
          <w:spacing w:val="9"/>
          <w:sz w:val="44"/>
          <w:szCs w:val="44"/>
          <w:lang w:val="en-US" w:eastAsia="zh-CN"/>
          <w14:textOutline w14:w="6350" w14:cap="flat" w14:cmpd="sng" w14:algn="ctr">
            <w14:solidFill>
              <w14:srgbClr w14:val="000000"/>
            </w14:solidFill>
            <w14:prstDash w14:val="solid"/>
            <w14:miter w14:val="0"/>
          </w14:textOutline>
        </w:rPr>
        <w:t>运动会</w:t>
      </w:r>
      <w:r>
        <w:rPr>
          <w:rFonts w:hint="eastAsia" w:ascii="方正小标宋简体" w:hAnsi="方正小标宋简体" w:eastAsia="方正小标宋简体" w:cs="方正小标宋简体"/>
          <w:b w:val="0"/>
          <w:bCs w:val="0"/>
          <w:color w:val="auto"/>
          <w:spacing w:val="9"/>
          <w:sz w:val="44"/>
          <w:szCs w:val="44"/>
          <w:lang w:eastAsia="zh-CN"/>
          <w14:textOutline w14:w="6350" w14:cap="flat" w14:cmpd="sng" w14:algn="ctr">
            <w14:solidFill>
              <w14:srgbClr w14:val="000000"/>
            </w14:solidFill>
            <w14:prstDash w14:val="solid"/>
            <w14:miter w14:val="0"/>
          </w14:textOutline>
        </w:rPr>
        <w:t>）比赛</w:t>
      </w:r>
    </w:p>
    <w:p w14:paraId="166F2C2E">
      <w:pPr>
        <w:spacing w:line="700" w:lineRule="exact"/>
        <w:jc w:val="center"/>
        <w:outlineLvl w:val="0"/>
        <w:rPr>
          <w:rFonts w:ascii="宋体" w:hAnsi="宋体" w:eastAsia="宋体" w:cs="宋体"/>
          <w:b w:val="0"/>
          <w:bCs w:val="0"/>
          <w:color w:val="auto"/>
          <w:sz w:val="44"/>
          <w:szCs w:val="44"/>
          <w:lang w:eastAsia="zh-CN"/>
        </w:rPr>
      </w:pPr>
      <w:r>
        <w:rPr>
          <w:rFonts w:hint="eastAsia" w:ascii="方正小标宋简体" w:hAnsi="方正小标宋简体" w:eastAsia="方正小标宋简体" w:cs="方正小标宋简体"/>
          <w:b w:val="0"/>
          <w:bCs w:val="0"/>
          <w:color w:val="auto"/>
          <w:spacing w:val="9"/>
          <w:sz w:val="44"/>
          <w:szCs w:val="44"/>
          <w:lang w:eastAsia="zh-CN"/>
          <w14:textOutline w14:w="6350" w14:cap="flat" w14:cmpd="sng" w14:algn="ctr">
            <w14:solidFill>
              <w14:srgbClr w14:val="000000"/>
            </w14:solidFill>
            <w14:prstDash w14:val="solid"/>
            <w14:miter w14:val="0"/>
          </w14:textOutline>
        </w:rPr>
        <w:t>竞赛规程</w:t>
      </w:r>
    </w:p>
    <w:bookmarkEnd w:id="0"/>
    <w:p w14:paraId="757D46B1">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both"/>
        <w:textAlignment w:val="auto"/>
        <w:rPr>
          <w:rFonts w:hint="eastAsia" w:ascii="黑体" w:hAnsi="黑体" w:eastAsia="黑体" w:cs="黑体"/>
          <w:b w:val="0"/>
          <w:bCs w:val="0"/>
          <w:color w:val="auto"/>
          <w:sz w:val="44"/>
          <w:szCs w:val="44"/>
          <w:lang w:eastAsia="zh-CN"/>
        </w:rPr>
      </w:pPr>
    </w:p>
    <w:p w14:paraId="224D50B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一、参赛单位</w:t>
      </w:r>
    </w:p>
    <w:p w14:paraId="5EFA6F7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北部湾大学各二级学院</w:t>
      </w:r>
    </w:p>
    <w:p w14:paraId="7C765B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 w:hAnsi="仿宋" w:eastAsia="仿宋"/>
          <w:b/>
          <w:bCs/>
          <w:color w:val="auto"/>
          <w:sz w:val="32"/>
          <w:szCs w:val="32"/>
          <w:lang w:eastAsia="zh-CN"/>
        </w:rPr>
      </w:pPr>
      <w:r>
        <w:rPr>
          <w:rFonts w:hint="eastAsia" w:ascii="黑体" w:hAnsi="黑体" w:eastAsia="黑体" w:cs="黑体"/>
          <w:color w:val="auto"/>
          <w:sz w:val="32"/>
          <w:szCs w:val="32"/>
          <w:lang w:eastAsia="zh-CN"/>
        </w:rPr>
        <w:t>二、比赛时间及地点</w:t>
      </w:r>
    </w:p>
    <w:p w14:paraId="7BE3323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（一）时间：202</w:t>
      </w:r>
      <w:r>
        <w:rPr>
          <w:rFonts w:hint="eastAsia" w:ascii="仿宋_GB2312" w:hAnsi="仿宋_GB2312" w:eastAsia="仿宋_GB2312" w:cs="仿宋_GB2312"/>
          <w:color w:val="auto"/>
          <w:sz w:val="32"/>
          <w:szCs w:val="32"/>
          <w:lang w:val="en-US" w:eastAsia="zh-CN"/>
        </w:rPr>
        <w:t>5年11</w:t>
      </w:r>
      <w:r>
        <w:rPr>
          <w:rFonts w:hint="eastAsia" w:ascii="仿宋_GB2312" w:hAnsi="仿宋_GB2312" w:eastAsia="仿宋_GB2312" w:cs="仿宋_GB2312"/>
          <w:color w:val="auto"/>
          <w:sz w:val="32"/>
          <w:szCs w:val="32"/>
          <w:lang w:eastAsia="zh-CN"/>
        </w:rPr>
        <w:t>月</w:t>
      </w:r>
      <w:r>
        <w:rPr>
          <w:rFonts w:hint="eastAsia" w:ascii="仿宋_GB2312" w:hAnsi="仿宋_GB2312" w:eastAsia="仿宋_GB2312" w:cs="仿宋_GB2312"/>
          <w:color w:val="auto"/>
          <w:sz w:val="32"/>
          <w:szCs w:val="32"/>
          <w:lang w:val="en-US" w:eastAsia="zh-CN"/>
        </w:rPr>
        <w:t>底</w:t>
      </w:r>
      <w:r>
        <w:rPr>
          <w:rFonts w:hint="eastAsia" w:ascii="仿宋_GB2312" w:hAnsi="仿宋_GB2312" w:eastAsia="仿宋_GB2312" w:cs="仿宋_GB2312"/>
          <w:color w:val="auto"/>
          <w:sz w:val="32"/>
          <w:szCs w:val="32"/>
          <w:lang w:eastAsia="zh-CN"/>
        </w:rPr>
        <w:t>（具体时间</w:t>
      </w:r>
      <w:r>
        <w:rPr>
          <w:rFonts w:hint="eastAsia" w:ascii="仿宋_GB2312" w:hAnsi="仿宋_GB2312" w:eastAsia="仿宋_GB2312" w:cs="仿宋_GB2312"/>
          <w:color w:val="auto"/>
          <w:sz w:val="32"/>
          <w:szCs w:val="32"/>
          <w:lang w:val="en-US" w:eastAsia="zh-CN"/>
        </w:rPr>
        <w:t>另行</w:t>
      </w:r>
      <w:r>
        <w:rPr>
          <w:rFonts w:hint="eastAsia" w:ascii="仿宋_GB2312" w:hAnsi="仿宋_GB2312" w:eastAsia="仿宋_GB2312" w:cs="仿宋_GB2312"/>
          <w:color w:val="auto"/>
          <w:sz w:val="32"/>
          <w:szCs w:val="32"/>
          <w:lang w:eastAsia="zh-CN"/>
        </w:rPr>
        <w:t>通知）</w:t>
      </w:r>
    </w:p>
    <w:p w14:paraId="480F648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 xml:space="preserve">（二）地址：学校西区田径场 </w:t>
      </w:r>
    </w:p>
    <w:p w14:paraId="68E0C25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黑体"/>
          <w:b/>
          <w:bCs/>
          <w:color w:val="auto"/>
          <w:sz w:val="32"/>
          <w:szCs w:val="32"/>
          <w:lang w:eastAsia="zh-CN"/>
        </w:rPr>
      </w:pPr>
      <w:r>
        <w:rPr>
          <w:rFonts w:hint="eastAsia" w:ascii="黑体" w:hAnsi="黑体" w:eastAsia="黑体" w:cs="黑体"/>
          <w:color w:val="auto"/>
          <w:sz w:val="32"/>
          <w:szCs w:val="32"/>
          <w:lang w:eastAsia="zh-CN"/>
        </w:rPr>
        <w:t>三、竞赛分组</w:t>
      </w:r>
    </w:p>
    <w:p w14:paraId="5CDBD29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甲组：普通本科男子组、女子组</w:t>
      </w:r>
    </w:p>
    <w:p w14:paraId="68F59DE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乙组：体育专业男子组、女子组</w:t>
      </w:r>
    </w:p>
    <w:p w14:paraId="43598C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黑体"/>
          <w:color w:val="auto"/>
          <w:sz w:val="32"/>
          <w:szCs w:val="32"/>
        </w:rPr>
      </w:pPr>
      <w:r>
        <w:rPr>
          <w:rFonts w:hint="eastAsia" w:ascii="黑体" w:hAnsi="黑体" w:eastAsia="黑体" w:cs="黑体"/>
          <w:color w:val="auto"/>
          <w:sz w:val="32"/>
          <w:szCs w:val="32"/>
          <w:lang w:val="en-US" w:eastAsia="zh-CN"/>
        </w:rPr>
        <w:t>四、</w:t>
      </w:r>
      <w:r>
        <w:rPr>
          <w:rFonts w:hint="eastAsia" w:ascii="黑体" w:hAnsi="黑体" w:eastAsia="黑体" w:cs="黑体"/>
          <w:color w:val="auto"/>
          <w:sz w:val="32"/>
          <w:szCs w:val="32"/>
        </w:rPr>
        <w:t xml:space="preserve">竞赛项目 </w:t>
      </w:r>
    </w:p>
    <w:p w14:paraId="52D5652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甲</w:t>
      </w:r>
      <w:r>
        <w:rPr>
          <w:rFonts w:hint="eastAsia" w:ascii="仿宋_GB2312" w:hAnsi="仿宋_GB2312" w:eastAsia="仿宋_GB2312" w:cs="仿宋_GB2312"/>
          <w:color w:val="auto"/>
          <w:sz w:val="32"/>
          <w:szCs w:val="32"/>
        </w:rPr>
        <w:t>组：</w:t>
      </w:r>
    </w:p>
    <w:p w14:paraId="74C75677">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径赛：100 米，200 米，400 米，800 米，</w:t>
      </w:r>
      <w:r>
        <w:rPr>
          <w:rFonts w:hint="eastAsia" w:ascii="仿宋_GB2312" w:hAnsi="仿宋_GB2312" w:eastAsia="仿宋_GB2312" w:cs="仿宋_GB2312"/>
          <w:color w:val="auto"/>
          <w:sz w:val="32"/>
          <w:szCs w:val="32"/>
          <w:lang w:val="en-US" w:eastAsia="zh-CN"/>
        </w:rPr>
        <w:t>1500米，</w:t>
      </w:r>
      <w:r>
        <w:rPr>
          <w:rFonts w:hint="eastAsia" w:ascii="仿宋_GB2312" w:hAnsi="仿宋_GB2312" w:eastAsia="仿宋_GB2312" w:cs="仿宋_GB2312"/>
          <w:color w:val="auto"/>
          <w:sz w:val="32"/>
          <w:szCs w:val="32"/>
          <w:lang w:eastAsia="zh-CN"/>
        </w:rPr>
        <w:t>3000米，110米栏（男），100米栏（女），400米栏（男），4×100 米接力，4×100 米混合接力</w:t>
      </w:r>
      <w:bookmarkStart w:id="1" w:name="OLE_LINK14"/>
      <w:r>
        <w:rPr>
          <w:rFonts w:hint="eastAsia" w:ascii="仿宋_GB2312" w:hAnsi="仿宋_GB2312" w:eastAsia="仿宋_GB2312" w:cs="仿宋_GB2312"/>
          <w:color w:val="auto"/>
          <w:sz w:val="32"/>
          <w:szCs w:val="32"/>
          <w:lang w:eastAsia="zh-CN"/>
        </w:rPr>
        <w:t>（两男两女）</w:t>
      </w:r>
      <w:bookmarkEnd w:id="1"/>
      <w:r>
        <w:rPr>
          <w:rFonts w:hint="eastAsia" w:ascii="仿宋_GB2312" w:hAnsi="仿宋_GB2312" w:eastAsia="仿宋_GB2312" w:cs="仿宋_GB2312"/>
          <w:color w:val="auto"/>
          <w:sz w:val="32"/>
          <w:szCs w:val="32"/>
          <w:lang w:eastAsia="zh-CN"/>
        </w:rPr>
        <w:t>，4×400 米接力，4×400 米混合接力（两男两女）。</w:t>
      </w:r>
    </w:p>
    <w:p w14:paraId="2E9602A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（二）田赛：跳高，跳远，三级跳远，铅球。</w:t>
      </w:r>
    </w:p>
    <w:p w14:paraId="6C80C53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rPr>
      </w:pPr>
      <w:bookmarkStart w:id="2" w:name="OLE_LINK17"/>
      <w:r>
        <w:rPr>
          <w:rFonts w:hint="eastAsia" w:ascii="仿宋_GB2312" w:hAnsi="仿宋_GB2312" w:eastAsia="仿宋_GB2312" w:cs="仿宋_GB2312"/>
          <w:color w:val="auto"/>
          <w:sz w:val="32"/>
          <w:szCs w:val="32"/>
        </w:rPr>
        <w:t>乙组：</w:t>
      </w:r>
    </w:p>
    <w:bookmarkEnd w:id="2"/>
    <w:p w14:paraId="76F1CD09">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径赛：100 米，200 米，400米，800 米，</w:t>
      </w:r>
      <w:r>
        <w:rPr>
          <w:rFonts w:hint="eastAsia" w:ascii="仿宋_GB2312" w:hAnsi="仿宋_GB2312" w:eastAsia="仿宋_GB2312" w:cs="仿宋_GB2312"/>
          <w:color w:val="auto"/>
          <w:sz w:val="32"/>
          <w:szCs w:val="32"/>
          <w:lang w:val="en-US" w:eastAsia="zh-CN"/>
        </w:rPr>
        <w:t>1500米，</w:t>
      </w:r>
      <w:r>
        <w:rPr>
          <w:rFonts w:hint="eastAsia" w:ascii="仿宋_GB2312" w:hAnsi="仿宋_GB2312" w:eastAsia="仿宋_GB2312" w:cs="仿宋_GB2312"/>
          <w:color w:val="auto"/>
          <w:sz w:val="32"/>
          <w:szCs w:val="32"/>
          <w:lang w:eastAsia="zh-CN"/>
        </w:rPr>
        <w:t>3000米，110米栏（男）、100米栏（女）、400米栏（男），4×100 米接力，4×100 米混合接力（两男两女），4×400 米接力，4×400 米混合接力（两男两女，按班报名）。</w:t>
      </w:r>
    </w:p>
    <w:p w14:paraId="0E8DF4B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bookmarkStart w:id="7" w:name="_GoBack"/>
      <w:bookmarkEnd w:id="7"/>
      <w:r>
        <w:rPr>
          <w:rFonts w:hint="eastAsia" w:ascii="仿宋_GB2312" w:hAnsi="仿宋_GB2312" w:eastAsia="仿宋_GB2312" w:cs="仿宋_GB2312"/>
          <w:color w:val="auto"/>
          <w:sz w:val="32"/>
          <w:szCs w:val="32"/>
          <w:lang w:eastAsia="zh-CN"/>
        </w:rPr>
        <w:t>（二）田赛：跳高，跳远，三级跳远，铅球。</w:t>
      </w:r>
    </w:p>
    <w:p w14:paraId="26BBFBE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五、报名要求</w:t>
      </w:r>
    </w:p>
    <w:p w14:paraId="5859370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一）为提升田径运动会整体成绩水平，本次比赛安排赛前指导小组（见表1），对各个学院准备参加比赛的运动员进行指导和成绩测试，运动会部分比赛项目设置成绩达标线（见表2），运动员报名时提供项目最好成绩数据，成绩未到达标线者视为无效报名；</w:t>
      </w:r>
    </w:p>
    <w:p w14:paraId="1AA515C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（二）每人可报两个单项比赛项目，另可兼报一个接力比赛项目，每个项目各单位限报男、女运动员各3名。</w:t>
      </w:r>
    </w:p>
    <w:p w14:paraId="5161FDC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（三）男、女混合接力跑项目、男子组接力跑项目、女子组接力跑项目，每单位各限报1队。</w:t>
      </w:r>
    </w:p>
    <w:p w14:paraId="651F019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（四）凡超过限报人数、项目和队数者，将删除多报部分。</w:t>
      </w:r>
    </w:p>
    <w:p w14:paraId="5D73AC4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（五）</w:t>
      </w:r>
      <w:r>
        <w:rPr>
          <w:rFonts w:hint="eastAsia" w:ascii="仿宋_GB2312" w:hAnsi="仿宋_GB2312" w:eastAsia="仿宋_GB2312" w:cs="仿宋_GB2312"/>
          <w:color w:val="auto"/>
          <w:sz w:val="32"/>
          <w:szCs w:val="32"/>
          <w:lang w:val="en-US" w:eastAsia="zh-CN"/>
        </w:rPr>
        <w:t>建议报名参加田径运动会的运动员自行购买人身意外保险，增加自身保障。</w:t>
      </w:r>
    </w:p>
    <w:p w14:paraId="27F07CF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highlight w:val="none"/>
          <w:lang w:eastAsia="zh-CN"/>
        </w:rPr>
        <w:t>学校各二级学院、体育学院各班级需用大会统一印发的报名表，男、女队需要分开填写，字迹要清楚、工整，经学校各二级学院领导、体育学院各班级班主任签字盖章后，派联络员于202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eastAsia="zh-CN"/>
        </w:rPr>
        <w:t>年11月</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lang w:eastAsia="zh-CN"/>
        </w:rPr>
        <w:t>日1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lang w:eastAsia="zh-CN"/>
        </w:rPr>
        <w:t>0之前将报名表以学院为单位（纸质2份）</w:t>
      </w:r>
      <w:r>
        <w:rPr>
          <w:rFonts w:hint="eastAsia" w:ascii="仿宋_GB2312" w:hAnsi="仿宋_GB2312" w:eastAsia="仿宋_GB2312" w:cs="仿宋_GB2312"/>
          <w:color w:val="auto"/>
          <w:sz w:val="32"/>
          <w:szCs w:val="32"/>
          <w:lang w:val="en-US" w:eastAsia="zh-CN"/>
        </w:rPr>
        <w:t>和自愿参赛责任书（纸质一份）</w:t>
      </w:r>
      <w:r>
        <w:rPr>
          <w:rFonts w:hint="eastAsia" w:ascii="仿宋_GB2312" w:hAnsi="仿宋_GB2312" w:eastAsia="仿宋_GB2312" w:cs="仿宋_GB2312"/>
          <w:color w:val="auto"/>
          <w:sz w:val="32"/>
          <w:szCs w:val="32"/>
          <w:highlight w:val="none"/>
          <w:lang w:eastAsia="zh-CN"/>
        </w:rPr>
        <w:t>报体育学院办公室11号教学楼40</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lang w:eastAsia="zh-CN"/>
        </w:rPr>
        <w:t>室，（联系人：</w:t>
      </w:r>
      <w:r>
        <w:rPr>
          <w:rFonts w:hint="eastAsia" w:ascii="仿宋_GB2312" w:hAnsi="仿宋_GB2312" w:eastAsia="仿宋_GB2312" w:cs="仿宋_GB2312"/>
          <w:color w:val="auto"/>
          <w:sz w:val="32"/>
          <w:szCs w:val="32"/>
          <w:highlight w:val="none"/>
          <w:lang w:val="en-US" w:eastAsia="zh-CN"/>
        </w:rPr>
        <w:t>黄</w:t>
      </w:r>
      <w:r>
        <w:rPr>
          <w:rFonts w:hint="eastAsia" w:ascii="仿宋_GB2312" w:hAnsi="仿宋_GB2312" w:eastAsia="仿宋_GB2312" w:cs="仿宋_GB2312"/>
          <w:color w:val="auto"/>
          <w:sz w:val="32"/>
          <w:szCs w:val="32"/>
          <w:highlight w:val="none"/>
          <w:lang w:eastAsia="zh-CN"/>
        </w:rPr>
        <w:t>老师 电话：</w:t>
      </w:r>
      <w:r>
        <w:rPr>
          <w:rFonts w:hint="eastAsia" w:ascii="仿宋_GB2312" w:hAnsi="仿宋_GB2312" w:eastAsia="仿宋_GB2312" w:cs="仿宋_GB2312"/>
          <w:color w:val="auto"/>
          <w:sz w:val="32"/>
          <w:szCs w:val="32"/>
          <w:highlight w:val="none"/>
          <w:lang w:val="en-US" w:eastAsia="zh-CN"/>
        </w:rPr>
        <w:t>18977793909</w:t>
      </w:r>
      <w:r>
        <w:rPr>
          <w:rFonts w:hint="eastAsia" w:ascii="仿宋_GB2312" w:hAnsi="仿宋_GB2312" w:eastAsia="仿宋_GB2312" w:cs="仿宋_GB2312"/>
          <w:color w:val="auto"/>
          <w:sz w:val="32"/>
          <w:szCs w:val="32"/>
          <w:highlight w:val="none"/>
          <w:lang w:eastAsia="zh-CN"/>
        </w:rPr>
        <w:t>），电子版（命名格式：学院</w:t>
      </w:r>
      <w:r>
        <w:rPr>
          <w:rFonts w:hint="eastAsia" w:ascii="仿宋_GB2312" w:hAnsi="仿宋_GB2312" w:eastAsia="仿宋_GB2312" w:cs="仿宋_GB2312"/>
          <w:color w:val="auto"/>
          <w:sz w:val="32"/>
          <w:szCs w:val="32"/>
          <w:highlight w:val="none"/>
          <w:lang w:val="en-US" w:eastAsia="zh-CN"/>
        </w:rPr>
        <w:t>+第十六届田径运动会比赛报名表</w:t>
      </w:r>
      <w:r>
        <w:rPr>
          <w:rFonts w:hint="eastAsia" w:ascii="仿宋_GB2312" w:hAnsi="仿宋_GB2312" w:eastAsia="仿宋_GB2312" w:cs="仿宋_GB2312"/>
          <w:color w:val="auto"/>
          <w:sz w:val="32"/>
          <w:szCs w:val="32"/>
          <w:highlight w:val="none"/>
          <w:lang w:eastAsia="zh-CN"/>
        </w:rPr>
        <w:t>）发到指定邮箱（</w:t>
      </w:r>
      <w:r>
        <w:rPr>
          <w:rFonts w:hint="eastAsia" w:ascii="仿宋_GB2312" w:hAnsi="仿宋_GB2312" w:eastAsia="仿宋_GB2312" w:cs="仿宋_GB2312"/>
          <w:color w:val="auto"/>
          <w:sz w:val="32"/>
          <w:szCs w:val="32"/>
          <w:highlight w:val="none"/>
          <w:lang w:val="en-US" w:eastAsia="zh-CN"/>
        </w:rPr>
        <w:t>1040722191@qq.com</w:t>
      </w:r>
      <w:r>
        <w:rPr>
          <w:rFonts w:hint="eastAsia" w:ascii="仿宋_GB2312" w:hAnsi="仿宋_GB2312" w:eastAsia="仿宋_GB2312" w:cs="仿宋_GB2312"/>
          <w:color w:val="auto"/>
          <w:sz w:val="32"/>
          <w:szCs w:val="32"/>
          <w:highlight w:val="none"/>
          <w:lang w:eastAsia="zh-CN"/>
        </w:rPr>
        <w:t>），逾期不再接受报名。各学院负责人及联络员加入通知QQ群，群号：</w:t>
      </w:r>
      <w:r>
        <w:rPr>
          <w:rFonts w:hint="eastAsia" w:ascii="仿宋_GB2312" w:hAnsi="仿宋_GB2312" w:eastAsia="仿宋_GB2312" w:cs="仿宋_GB2312"/>
          <w:color w:val="auto"/>
          <w:sz w:val="32"/>
          <w:szCs w:val="32"/>
          <w:highlight w:val="none"/>
          <w:lang w:val="en-US" w:eastAsia="zh-CN"/>
        </w:rPr>
        <w:t>1040810486</w:t>
      </w:r>
      <w:r>
        <w:rPr>
          <w:rFonts w:hint="eastAsia" w:ascii="仿宋_GB2312" w:hAnsi="仿宋_GB2312" w:eastAsia="仿宋_GB2312" w:cs="仿宋_GB2312"/>
          <w:color w:val="auto"/>
          <w:sz w:val="32"/>
          <w:szCs w:val="32"/>
          <w:highlight w:val="none"/>
          <w:lang w:eastAsia="zh-CN"/>
        </w:rPr>
        <w:t>。</w:t>
      </w:r>
    </w:p>
    <w:p w14:paraId="1AE0B68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六、竞赛办法</w:t>
      </w:r>
    </w:p>
    <w:p w14:paraId="69CB695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（一）比赛采用中国田径协会审定的最新《田径竞赛规则》。</w:t>
      </w:r>
    </w:p>
    <w:p w14:paraId="424FDE0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（二）计分方法：各单项按13、11、10、9、8、7、6、5 计分，报名不足8人（队）的项目计分方法不变；接力双倍计分；破最高纪录者在计名次的基础上另加13分，在同一项目比赛中，连续多次破同一纪录者，只加一次破纪录分。只有8人或8人以下参赛的项目减</w:t>
      </w: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lang w:eastAsia="zh-CN"/>
        </w:rPr>
        <w:t>录取，3人或3队及以下的项目取消比赛。</w:t>
      </w:r>
    </w:p>
    <w:p w14:paraId="476AF61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（三）100米、200米、</w:t>
      </w:r>
      <w:r>
        <w:rPr>
          <w:rFonts w:hint="eastAsia" w:ascii="仿宋_GB2312" w:hAnsi="仿宋_GB2312" w:eastAsia="仿宋_GB2312" w:cs="仿宋_GB2312"/>
          <w:color w:val="auto"/>
          <w:sz w:val="32"/>
          <w:szCs w:val="32"/>
          <w:lang w:val="en-US" w:eastAsia="zh-CN"/>
        </w:rPr>
        <w:t>400米等</w:t>
      </w:r>
      <w:r>
        <w:rPr>
          <w:rFonts w:hint="eastAsia" w:ascii="仿宋_GB2312" w:hAnsi="仿宋_GB2312" w:eastAsia="仿宋_GB2312" w:cs="仿宋_GB2312"/>
          <w:color w:val="auto"/>
          <w:sz w:val="32"/>
          <w:szCs w:val="32"/>
          <w:lang w:eastAsia="zh-CN"/>
        </w:rPr>
        <w:t>实行两个赛次，即分组预赛后按成绩录取前八名进行决赛。</w:t>
      </w:r>
    </w:p>
    <w:p w14:paraId="48AFF75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 w:hAnsi="仿宋" w:eastAsia="仿宋"/>
          <w:color w:val="auto"/>
          <w:sz w:val="32"/>
          <w:szCs w:val="32"/>
          <w:lang w:eastAsia="zh-CN"/>
        </w:rPr>
      </w:pPr>
      <w:r>
        <w:rPr>
          <w:rFonts w:hint="eastAsia" w:ascii="仿宋_GB2312" w:hAnsi="仿宋_GB2312" w:eastAsia="仿宋_GB2312" w:cs="仿宋_GB2312"/>
          <w:color w:val="auto"/>
          <w:sz w:val="32"/>
          <w:szCs w:val="32"/>
          <w:lang w:eastAsia="zh-CN"/>
        </w:rPr>
        <w:t>（四）径赛各项目比赛运动员均提前30分钟到赛前控制中心检录；田赛在赛前20分钟直接到比赛场地检录。</w:t>
      </w:r>
    </w:p>
    <w:p w14:paraId="0916579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 w:hAnsi="仿宋" w:eastAsia="仿宋"/>
          <w:color w:val="auto"/>
          <w:sz w:val="32"/>
          <w:szCs w:val="32"/>
          <w:lang w:eastAsia="zh-CN"/>
        </w:rPr>
      </w:pPr>
      <w:r>
        <w:rPr>
          <w:rFonts w:hint="eastAsia" w:ascii="黑体" w:hAnsi="黑体" w:eastAsia="黑体" w:cs="黑体"/>
          <w:color w:val="auto"/>
          <w:sz w:val="32"/>
          <w:szCs w:val="32"/>
          <w:lang w:eastAsia="zh-CN"/>
        </w:rPr>
        <w:t>七、录取名次和奖励办法</w:t>
      </w:r>
      <w:r>
        <w:rPr>
          <w:rFonts w:hint="eastAsia" w:ascii="仿宋" w:hAnsi="仿宋" w:eastAsia="仿宋"/>
          <w:color w:val="auto"/>
          <w:sz w:val="32"/>
          <w:szCs w:val="32"/>
          <w:lang w:eastAsia="zh-CN"/>
        </w:rPr>
        <w:t xml:space="preserve"> </w:t>
      </w:r>
    </w:p>
    <w:p w14:paraId="2BC30A2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（一）各组各单项原则上分别录取前8名，不足8人（含8人）参赛的项目，按实际参赛人数减一录取；名次并列时，仍按名次计分，但下一个名次不排，如并列第一名，则无第二名，依此类推。</w:t>
      </w:r>
    </w:p>
    <w:p w14:paraId="2CFF77B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（二）普通本科组，各代表队男子、女子运动员得分之和计算团体总分，录取团体总分前8名。如遇总分相等，以破纪录项数（人、次）多者列前，如仍相等，以第一名多者名次列前，以此类推。</w:t>
      </w:r>
    </w:p>
    <w:p w14:paraId="288A895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（三）获得单项比赛前8名的运动员颁发成绩证书；普通本科组获得团体总分前8名的代表队颁发奖杯。</w:t>
      </w:r>
    </w:p>
    <w:p w14:paraId="6584FEA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（四）体育专业组不进行团体总分统计和颁奖。</w:t>
      </w:r>
    </w:p>
    <w:p w14:paraId="3B32EA4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 w:hAnsi="仿宋" w:eastAsia="仿宋"/>
          <w:b/>
          <w:bCs/>
          <w:color w:val="auto"/>
          <w:sz w:val="32"/>
          <w:szCs w:val="32"/>
          <w:lang w:eastAsia="zh-CN"/>
        </w:rPr>
      </w:pPr>
      <w:r>
        <w:rPr>
          <w:rFonts w:hint="eastAsia" w:ascii="黑体" w:hAnsi="黑体" w:eastAsia="黑体" w:cs="黑体"/>
          <w:color w:val="auto"/>
          <w:sz w:val="32"/>
          <w:szCs w:val="32"/>
          <w:lang w:eastAsia="zh-CN"/>
        </w:rPr>
        <w:t>八、竞赛活动经费预算</w:t>
      </w:r>
      <w:r>
        <w:rPr>
          <w:rFonts w:hint="eastAsia" w:ascii="仿宋" w:hAnsi="仿宋" w:eastAsia="仿宋"/>
          <w:b/>
          <w:bCs/>
          <w:color w:val="auto"/>
          <w:sz w:val="32"/>
          <w:szCs w:val="32"/>
          <w:lang w:eastAsia="zh-CN"/>
        </w:rPr>
        <w:t xml:space="preserve"> </w:t>
      </w:r>
    </w:p>
    <w:p w14:paraId="0F39891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所需经费从体育竞赛经费中支出。</w:t>
      </w:r>
    </w:p>
    <w:p w14:paraId="1D9FC62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黑体"/>
          <w:color w:val="auto"/>
          <w:sz w:val="32"/>
          <w:szCs w:val="32"/>
          <w:lang w:eastAsia="zh-CN"/>
        </w:rPr>
      </w:pPr>
      <w:bookmarkStart w:id="3" w:name="OLE_LINK3"/>
      <w:r>
        <w:rPr>
          <w:rFonts w:hint="eastAsia" w:ascii="黑体" w:hAnsi="黑体" w:eastAsia="黑体" w:cs="黑体"/>
          <w:color w:val="auto"/>
          <w:sz w:val="32"/>
          <w:szCs w:val="32"/>
          <w:lang w:eastAsia="zh-CN"/>
        </w:rPr>
        <w:t>九、医务监督体育学院联系后勤保障派遣。</w:t>
      </w:r>
    </w:p>
    <w:bookmarkEnd w:id="3"/>
    <w:p w14:paraId="7979221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十、本规程解释权属体育节组委会，未尽事宜，另行通知。</w:t>
      </w:r>
    </w:p>
    <w:p w14:paraId="3A04F40D">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color w:val="auto"/>
          <w:sz w:val="32"/>
          <w:szCs w:val="32"/>
          <w:lang w:eastAsia="zh-CN"/>
        </w:rPr>
      </w:pPr>
    </w:p>
    <w:p w14:paraId="0E1CAA16">
      <w:pPr>
        <w:widowControl w:val="0"/>
        <w:kinsoku/>
        <w:autoSpaceDE/>
        <w:autoSpaceDN/>
        <w:adjustRightInd/>
        <w:snapToGrid/>
        <w:spacing w:line="560" w:lineRule="exact"/>
        <w:ind w:firstLine="640" w:firstLineChars="200"/>
        <w:jc w:val="center"/>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表1 北部湾大学第</w:t>
      </w:r>
      <w:r>
        <w:rPr>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lang w:eastAsia="zh-CN"/>
        </w:rPr>
        <w:t>届体育节</w:t>
      </w:r>
    </w:p>
    <w:p w14:paraId="64D58C8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color w:val="auto"/>
          <w:sz w:val="32"/>
          <w:szCs w:val="32"/>
          <w:lang w:eastAsia="zh-CN" w:bidi="ar"/>
        </w:rPr>
      </w:pPr>
      <w:r>
        <w:rPr>
          <w:rFonts w:hint="eastAsia" w:ascii="黑体" w:hAnsi="黑体" w:eastAsia="黑体" w:cs="黑体"/>
          <w:color w:val="auto"/>
          <w:sz w:val="32"/>
          <w:szCs w:val="32"/>
          <w:lang w:eastAsia="zh-CN"/>
        </w:rPr>
        <w:t>暨第十</w:t>
      </w:r>
      <w:r>
        <w:rPr>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lang w:eastAsia="zh-CN"/>
        </w:rPr>
        <w:t>届田径运动会赛前指导安排表</w:t>
      </w:r>
      <w:bookmarkStart w:id="4" w:name="OLE_LINK25"/>
    </w:p>
    <w:tbl>
      <w:tblPr>
        <w:tblStyle w:val="3"/>
        <w:tblpPr w:leftFromText="180" w:rightFromText="180" w:vertAnchor="text" w:horzAnchor="page" w:tblpX="2130" w:tblpY="383"/>
        <w:tblOverlap w:val="never"/>
        <w:tblW w:w="4846" w:type="pct"/>
        <w:jc w:val="center"/>
        <w:tblBorders>
          <w:top w:val="none" w:color="auto" w:sz="0" w:space="0"/>
          <w:left w:val="none" w:color="auto" w:sz="0" w:space="0"/>
          <w:bottom w:val="none" w:color="auto" w:sz="0" w:space="0"/>
          <w:right w:val="none" w:color="auto" w:sz="0" w:space="0"/>
          <w:insideH w:val="none" w:color="auto" w:sz="0" w:space="0"/>
          <w:insideV w:val="single" w:color="000000" w:sz="4" w:space="0"/>
        </w:tblBorders>
        <w:tblLayout w:type="autofit"/>
        <w:tblCellMar>
          <w:top w:w="0" w:type="dxa"/>
          <w:left w:w="108" w:type="dxa"/>
          <w:bottom w:w="0" w:type="dxa"/>
          <w:right w:w="108" w:type="dxa"/>
        </w:tblCellMar>
      </w:tblPr>
      <w:tblGrid>
        <w:gridCol w:w="1866"/>
        <w:gridCol w:w="1775"/>
        <w:gridCol w:w="1866"/>
        <w:gridCol w:w="1416"/>
        <w:gridCol w:w="1337"/>
      </w:tblGrid>
      <w:tr w14:paraId="08E22907">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PrEx>
        <w:trPr>
          <w:trHeight w:val="459" w:hRule="atLeast"/>
          <w:jc w:val="center"/>
        </w:trPr>
        <w:tc>
          <w:tcPr>
            <w:tcW w:w="1129" w:type="pct"/>
            <w:tcBorders>
              <w:top w:val="single" w:color="000000" w:sz="4" w:space="0"/>
              <w:left w:val="single" w:color="000000" w:sz="4" w:space="0"/>
              <w:bottom w:val="single" w:color="000000" w:sz="4" w:space="0"/>
            </w:tcBorders>
            <w:shd w:val="clear" w:color="auto" w:fill="auto"/>
            <w:vAlign w:val="center"/>
          </w:tcPr>
          <w:p w14:paraId="599E65F9">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指导老师</w:t>
            </w:r>
          </w:p>
        </w:tc>
        <w:tc>
          <w:tcPr>
            <w:tcW w:w="1074" w:type="pct"/>
            <w:tcBorders>
              <w:top w:val="single" w:color="000000" w:sz="4" w:space="0"/>
              <w:bottom w:val="single" w:color="000000" w:sz="4" w:space="0"/>
            </w:tcBorders>
            <w:shd w:val="clear" w:color="auto" w:fill="auto"/>
            <w:noWrap/>
            <w:vAlign w:val="center"/>
          </w:tcPr>
          <w:p w14:paraId="488A7BAB">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负责学生</w:t>
            </w:r>
          </w:p>
        </w:tc>
        <w:tc>
          <w:tcPr>
            <w:tcW w:w="1129" w:type="pct"/>
            <w:tcBorders>
              <w:top w:val="single" w:color="000000" w:sz="4" w:space="0"/>
              <w:bottom w:val="single" w:color="000000" w:sz="4" w:space="0"/>
            </w:tcBorders>
            <w:shd w:val="clear" w:color="auto" w:fill="auto"/>
            <w:noWrap/>
            <w:vAlign w:val="center"/>
          </w:tcPr>
          <w:p w14:paraId="1E091981">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电话</w:t>
            </w:r>
          </w:p>
        </w:tc>
        <w:tc>
          <w:tcPr>
            <w:tcW w:w="857" w:type="pct"/>
            <w:tcBorders>
              <w:top w:val="single" w:color="000000" w:sz="4" w:space="0"/>
              <w:bottom w:val="single" w:color="000000" w:sz="4" w:space="0"/>
            </w:tcBorders>
            <w:shd w:val="clear" w:color="auto" w:fill="auto"/>
            <w:noWrap/>
            <w:vAlign w:val="center"/>
          </w:tcPr>
          <w:p w14:paraId="0FAA87A7">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负责学院</w:t>
            </w:r>
          </w:p>
        </w:tc>
        <w:tc>
          <w:tcPr>
            <w:tcW w:w="809" w:type="pct"/>
            <w:tcBorders>
              <w:top w:val="single" w:color="000000" w:sz="4" w:space="0"/>
              <w:bottom w:val="single" w:color="000000" w:sz="4" w:space="0"/>
              <w:right w:val="single" w:color="000000" w:sz="4" w:space="0"/>
            </w:tcBorders>
            <w:shd w:val="clear" w:color="auto" w:fill="auto"/>
            <w:vAlign w:val="center"/>
          </w:tcPr>
          <w:p w14:paraId="1B9A872E">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备注</w:t>
            </w:r>
          </w:p>
        </w:tc>
      </w:tr>
      <w:tr w14:paraId="56F03859">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restart"/>
            <w:tcBorders>
              <w:top w:val="single" w:color="000000" w:sz="4" w:space="0"/>
              <w:left w:val="single" w:color="000000" w:sz="4" w:space="0"/>
              <w:bottom w:val="single" w:color="000000" w:sz="4" w:space="0"/>
            </w:tcBorders>
            <w:shd w:val="clear" w:color="auto" w:fill="auto"/>
            <w:vAlign w:val="center"/>
          </w:tcPr>
          <w:p w14:paraId="0D83B0E9">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蒋晓明</w:t>
            </w:r>
            <w:r>
              <w:rPr>
                <w:rFonts w:hint="eastAsia" w:ascii="仿宋_GB2312" w:hAnsi="仿宋_GB2312" w:eastAsia="仿宋_GB2312" w:cs="仿宋_GB2312"/>
                <w:color w:val="auto"/>
                <w:sz w:val="30"/>
                <w:szCs w:val="30"/>
                <w:lang w:eastAsia="zh-CN" w:bidi="ar"/>
              </w:rPr>
              <w:br w:type="textWrapping"/>
            </w:r>
            <w:r>
              <w:rPr>
                <w:rFonts w:hint="eastAsia" w:ascii="仿宋_GB2312" w:hAnsi="仿宋_GB2312" w:eastAsia="仿宋_GB2312" w:cs="仿宋_GB2312"/>
                <w:color w:val="auto"/>
                <w:sz w:val="30"/>
                <w:szCs w:val="30"/>
                <w:lang w:eastAsia="zh-CN" w:bidi="ar"/>
              </w:rPr>
              <w:t>13977720883</w:t>
            </w:r>
          </w:p>
        </w:tc>
        <w:tc>
          <w:tcPr>
            <w:tcW w:w="1074" w:type="pct"/>
            <w:tcBorders>
              <w:top w:val="single" w:color="000000" w:sz="4" w:space="0"/>
              <w:bottom w:val="single" w:color="000000" w:sz="4" w:space="0"/>
            </w:tcBorders>
            <w:shd w:val="clear" w:color="auto" w:fill="auto"/>
            <w:noWrap/>
            <w:vAlign w:val="center"/>
          </w:tcPr>
          <w:p w14:paraId="583931A9">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郭永花</w:t>
            </w:r>
          </w:p>
        </w:tc>
        <w:tc>
          <w:tcPr>
            <w:tcW w:w="1129" w:type="pct"/>
            <w:tcBorders>
              <w:top w:val="single" w:color="000000" w:sz="4" w:space="0"/>
              <w:bottom w:val="single" w:color="000000" w:sz="4" w:space="0"/>
            </w:tcBorders>
            <w:shd w:val="clear" w:color="auto" w:fill="auto"/>
            <w:noWrap/>
            <w:vAlign w:val="center"/>
          </w:tcPr>
          <w:p w14:paraId="1220F782">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val="en-US" w:eastAsia="zh-CN" w:bidi="ar"/>
              </w:rPr>
              <w:t>15708785746</w:t>
            </w:r>
          </w:p>
        </w:tc>
        <w:tc>
          <w:tcPr>
            <w:tcW w:w="857" w:type="pct"/>
            <w:tcBorders>
              <w:top w:val="single" w:color="000000" w:sz="4" w:space="0"/>
              <w:bottom w:val="single" w:color="000000" w:sz="4" w:space="0"/>
            </w:tcBorders>
            <w:shd w:val="clear" w:color="auto" w:fill="auto"/>
            <w:noWrap/>
            <w:vAlign w:val="center"/>
          </w:tcPr>
          <w:p w14:paraId="03273B59">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海运学院</w:t>
            </w:r>
          </w:p>
        </w:tc>
        <w:tc>
          <w:tcPr>
            <w:tcW w:w="809" w:type="pct"/>
            <w:vMerge w:val="restart"/>
            <w:tcBorders>
              <w:top w:val="single" w:color="000000" w:sz="4" w:space="0"/>
              <w:bottom w:val="single" w:color="000000" w:sz="4" w:space="0"/>
              <w:right w:val="single" w:color="000000" w:sz="4" w:space="0"/>
            </w:tcBorders>
            <w:shd w:val="clear" w:color="auto" w:fill="auto"/>
            <w:vAlign w:val="center"/>
          </w:tcPr>
          <w:p w14:paraId="3D363BEC">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负责各二级学院报名队员的赛前技术指导和预报名项目成绩达标测试工作</w:t>
            </w:r>
          </w:p>
        </w:tc>
      </w:tr>
      <w:tr w14:paraId="0712A96B">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continue"/>
            <w:tcBorders>
              <w:top w:val="single" w:color="000000" w:sz="4" w:space="0"/>
              <w:left w:val="single" w:color="000000" w:sz="4" w:space="0"/>
              <w:bottom w:val="single" w:color="000000" w:sz="4" w:space="0"/>
            </w:tcBorders>
            <w:shd w:val="clear" w:color="auto" w:fill="auto"/>
            <w:vAlign w:val="center"/>
          </w:tcPr>
          <w:p w14:paraId="0F8C5051">
            <w:pPr>
              <w:jc w:val="center"/>
              <w:textAlignment w:val="center"/>
              <w:rPr>
                <w:rFonts w:ascii="仿宋_GB2312" w:hAnsi="仿宋_GB2312" w:eastAsia="仿宋_GB2312" w:cs="仿宋_GB2312"/>
                <w:color w:val="auto"/>
                <w:sz w:val="30"/>
                <w:szCs w:val="30"/>
                <w:lang w:eastAsia="zh-CN" w:bidi="ar"/>
              </w:rPr>
            </w:pPr>
          </w:p>
        </w:tc>
        <w:tc>
          <w:tcPr>
            <w:tcW w:w="1074" w:type="pct"/>
            <w:tcBorders>
              <w:top w:val="single" w:color="000000" w:sz="4" w:space="0"/>
              <w:bottom w:val="single" w:color="000000" w:sz="4" w:space="0"/>
            </w:tcBorders>
            <w:shd w:val="clear" w:color="auto" w:fill="auto"/>
            <w:noWrap/>
            <w:vAlign w:val="center"/>
          </w:tcPr>
          <w:p w14:paraId="31DE5149">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val="en-US" w:eastAsia="zh-CN" w:bidi="ar"/>
              </w:rPr>
              <w:t>周鹏飞</w:t>
            </w:r>
          </w:p>
        </w:tc>
        <w:tc>
          <w:tcPr>
            <w:tcW w:w="1129" w:type="pct"/>
            <w:tcBorders>
              <w:top w:val="single" w:color="000000" w:sz="4" w:space="0"/>
              <w:bottom w:val="single" w:color="000000" w:sz="4" w:space="0"/>
            </w:tcBorders>
            <w:shd w:val="clear" w:color="auto" w:fill="auto"/>
            <w:noWrap/>
            <w:vAlign w:val="center"/>
          </w:tcPr>
          <w:p w14:paraId="7DCF1A63">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val="en-US" w:eastAsia="zh-CN" w:bidi="ar"/>
              </w:rPr>
              <w:t>18574922031</w:t>
            </w:r>
          </w:p>
        </w:tc>
        <w:tc>
          <w:tcPr>
            <w:tcW w:w="857" w:type="pct"/>
            <w:tcBorders>
              <w:top w:val="single" w:color="000000" w:sz="4" w:space="0"/>
              <w:bottom w:val="single" w:color="000000" w:sz="4" w:space="0"/>
            </w:tcBorders>
            <w:shd w:val="clear" w:color="auto" w:fill="auto"/>
            <w:noWrap/>
            <w:vAlign w:val="center"/>
          </w:tcPr>
          <w:p w14:paraId="78EACF4A">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经管学院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3BF03D78">
            <w:pPr>
              <w:jc w:val="center"/>
              <w:textAlignment w:val="center"/>
              <w:rPr>
                <w:rFonts w:ascii="仿宋_GB2312" w:hAnsi="仿宋_GB2312" w:eastAsia="仿宋_GB2312" w:cs="仿宋_GB2312"/>
                <w:color w:val="auto"/>
                <w:sz w:val="30"/>
                <w:szCs w:val="30"/>
                <w:lang w:eastAsia="zh-CN" w:bidi="ar"/>
              </w:rPr>
            </w:pPr>
          </w:p>
        </w:tc>
      </w:tr>
      <w:tr w14:paraId="769632C0">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continue"/>
            <w:tcBorders>
              <w:top w:val="single" w:color="000000" w:sz="4" w:space="0"/>
              <w:left w:val="single" w:color="000000" w:sz="4" w:space="0"/>
              <w:bottom w:val="single" w:color="000000" w:sz="4" w:space="0"/>
            </w:tcBorders>
            <w:shd w:val="clear" w:color="auto" w:fill="auto"/>
            <w:vAlign w:val="center"/>
          </w:tcPr>
          <w:p w14:paraId="27EAEE73">
            <w:pPr>
              <w:jc w:val="center"/>
              <w:textAlignment w:val="center"/>
              <w:rPr>
                <w:rFonts w:ascii="仿宋_GB2312" w:hAnsi="仿宋_GB2312" w:eastAsia="仿宋_GB2312" w:cs="仿宋_GB2312"/>
                <w:color w:val="auto"/>
                <w:sz w:val="30"/>
                <w:szCs w:val="30"/>
                <w:lang w:eastAsia="zh-CN" w:bidi="ar"/>
              </w:rPr>
            </w:pPr>
          </w:p>
        </w:tc>
        <w:tc>
          <w:tcPr>
            <w:tcW w:w="1074" w:type="pct"/>
            <w:vMerge w:val="restart"/>
            <w:tcBorders>
              <w:top w:val="single" w:color="000000" w:sz="4" w:space="0"/>
              <w:bottom w:val="single" w:color="000000" w:sz="4" w:space="0"/>
            </w:tcBorders>
            <w:shd w:val="clear" w:color="auto" w:fill="auto"/>
            <w:noWrap/>
            <w:vAlign w:val="center"/>
          </w:tcPr>
          <w:p w14:paraId="2A758F93">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val="en-US" w:eastAsia="zh-CN" w:bidi="ar"/>
              </w:rPr>
              <w:t>杨柏森</w:t>
            </w:r>
          </w:p>
        </w:tc>
        <w:tc>
          <w:tcPr>
            <w:tcW w:w="1129" w:type="pct"/>
            <w:vMerge w:val="restart"/>
            <w:tcBorders>
              <w:top w:val="single" w:color="000000" w:sz="4" w:space="0"/>
              <w:bottom w:val="single" w:color="000000" w:sz="4" w:space="0"/>
            </w:tcBorders>
            <w:shd w:val="clear" w:color="auto" w:fill="auto"/>
            <w:noWrap/>
            <w:vAlign w:val="center"/>
          </w:tcPr>
          <w:p w14:paraId="11234C4B">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val="en-US" w:eastAsia="zh-CN" w:bidi="ar"/>
              </w:rPr>
              <w:t>18877132583</w:t>
            </w:r>
          </w:p>
        </w:tc>
        <w:tc>
          <w:tcPr>
            <w:tcW w:w="857" w:type="pct"/>
            <w:tcBorders>
              <w:top w:val="single" w:color="000000" w:sz="4" w:space="0"/>
              <w:bottom w:val="single" w:color="000000" w:sz="4" w:space="0"/>
            </w:tcBorders>
            <w:shd w:val="clear" w:color="auto" w:fill="auto"/>
            <w:noWrap/>
            <w:vAlign w:val="center"/>
          </w:tcPr>
          <w:p w14:paraId="0C390485">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机船学院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388DD2C2">
            <w:pPr>
              <w:jc w:val="center"/>
              <w:textAlignment w:val="center"/>
              <w:rPr>
                <w:rFonts w:ascii="仿宋_GB2312" w:hAnsi="仿宋_GB2312" w:eastAsia="仿宋_GB2312" w:cs="仿宋_GB2312"/>
                <w:color w:val="auto"/>
                <w:sz w:val="30"/>
                <w:szCs w:val="30"/>
                <w:lang w:eastAsia="zh-CN" w:bidi="ar"/>
              </w:rPr>
            </w:pPr>
          </w:p>
        </w:tc>
      </w:tr>
      <w:tr w14:paraId="1EE31DBB">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continue"/>
            <w:tcBorders>
              <w:top w:val="single" w:color="000000" w:sz="4" w:space="0"/>
              <w:left w:val="single" w:color="000000" w:sz="4" w:space="0"/>
              <w:bottom w:val="single" w:color="000000" w:sz="4" w:space="0"/>
            </w:tcBorders>
            <w:shd w:val="clear" w:color="auto" w:fill="auto"/>
            <w:vAlign w:val="center"/>
          </w:tcPr>
          <w:p w14:paraId="7F262E66">
            <w:pPr>
              <w:jc w:val="center"/>
              <w:textAlignment w:val="center"/>
              <w:rPr>
                <w:rFonts w:ascii="仿宋_GB2312" w:hAnsi="仿宋_GB2312" w:eastAsia="仿宋_GB2312" w:cs="仿宋_GB2312"/>
                <w:color w:val="auto"/>
                <w:sz w:val="30"/>
                <w:szCs w:val="30"/>
                <w:lang w:eastAsia="zh-CN" w:bidi="ar"/>
              </w:rPr>
            </w:pPr>
          </w:p>
        </w:tc>
        <w:tc>
          <w:tcPr>
            <w:tcW w:w="1074" w:type="pct"/>
            <w:vMerge w:val="continue"/>
            <w:tcBorders>
              <w:top w:val="single" w:color="000000" w:sz="4" w:space="0"/>
              <w:bottom w:val="single" w:color="000000" w:sz="4" w:space="0"/>
            </w:tcBorders>
            <w:shd w:val="clear" w:color="auto" w:fill="auto"/>
            <w:noWrap/>
            <w:vAlign w:val="center"/>
          </w:tcPr>
          <w:p w14:paraId="7FFC17B3">
            <w:pPr>
              <w:jc w:val="center"/>
              <w:textAlignment w:val="center"/>
              <w:rPr>
                <w:rFonts w:ascii="仿宋_GB2312" w:hAnsi="仿宋_GB2312" w:eastAsia="仿宋_GB2312" w:cs="仿宋_GB2312"/>
                <w:color w:val="auto"/>
                <w:sz w:val="30"/>
                <w:szCs w:val="30"/>
                <w:lang w:eastAsia="zh-CN" w:bidi="ar"/>
              </w:rPr>
            </w:pPr>
          </w:p>
        </w:tc>
        <w:tc>
          <w:tcPr>
            <w:tcW w:w="1129" w:type="pct"/>
            <w:vMerge w:val="continue"/>
            <w:tcBorders>
              <w:top w:val="single" w:color="000000" w:sz="4" w:space="0"/>
              <w:bottom w:val="single" w:color="000000" w:sz="4" w:space="0"/>
            </w:tcBorders>
            <w:shd w:val="clear" w:color="auto" w:fill="auto"/>
            <w:noWrap/>
            <w:vAlign w:val="center"/>
          </w:tcPr>
          <w:p w14:paraId="7464B2BE">
            <w:pPr>
              <w:jc w:val="center"/>
              <w:textAlignment w:val="center"/>
              <w:rPr>
                <w:rFonts w:ascii="仿宋_GB2312" w:hAnsi="仿宋_GB2312" w:eastAsia="仿宋_GB2312" w:cs="仿宋_GB2312"/>
                <w:color w:val="auto"/>
                <w:sz w:val="30"/>
                <w:szCs w:val="30"/>
                <w:lang w:eastAsia="zh-CN" w:bidi="ar"/>
              </w:rPr>
            </w:pPr>
          </w:p>
        </w:tc>
        <w:tc>
          <w:tcPr>
            <w:tcW w:w="857" w:type="pct"/>
            <w:tcBorders>
              <w:top w:val="single" w:color="000000" w:sz="4" w:space="0"/>
              <w:bottom w:val="single" w:color="000000" w:sz="4" w:space="0"/>
            </w:tcBorders>
            <w:shd w:val="clear" w:color="auto" w:fill="auto"/>
            <w:noWrap/>
            <w:vAlign w:val="center"/>
          </w:tcPr>
          <w:p w14:paraId="0127EE68">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石化学院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49FA61AD">
            <w:pPr>
              <w:jc w:val="center"/>
              <w:textAlignment w:val="center"/>
              <w:rPr>
                <w:rFonts w:ascii="仿宋_GB2312" w:hAnsi="仿宋_GB2312" w:eastAsia="仿宋_GB2312" w:cs="仿宋_GB2312"/>
                <w:color w:val="auto"/>
                <w:sz w:val="30"/>
                <w:szCs w:val="30"/>
                <w:lang w:eastAsia="zh-CN" w:bidi="ar"/>
              </w:rPr>
            </w:pPr>
          </w:p>
        </w:tc>
      </w:tr>
      <w:tr w14:paraId="6759BEA8">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restart"/>
            <w:tcBorders>
              <w:top w:val="single" w:color="000000" w:sz="4" w:space="0"/>
              <w:left w:val="single" w:color="000000" w:sz="4" w:space="0"/>
              <w:bottom w:val="single" w:color="000000" w:sz="4" w:space="0"/>
            </w:tcBorders>
            <w:shd w:val="clear" w:color="auto" w:fill="auto"/>
            <w:vAlign w:val="center"/>
          </w:tcPr>
          <w:p w14:paraId="27C8E203">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陈德钦</w:t>
            </w:r>
            <w:r>
              <w:rPr>
                <w:rFonts w:hint="eastAsia" w:ascii="仿宋_GB2312" w:hAnsi="仿宋_GB2312" w:eastAsia="仿宋_GB2312" w:cs="仿宋_GB2312"/>
                <w:color w:val="auto"/>
                <w:sz w:val="30"/>
                <w:szCs w:val="30"/>
                <w:lang w:eastAsia="zh-CN" w:bidi="ar"/>
              </w:rPr>
              <w:br w:type="textWrapping"/>
            </w:r>
            <w:r>
              <w:rPr>
                <w:rFonts w:hint="eastAsia" w:ascii="仿宋_GB2312" w:hAnsi="仿宋_GB2312" w:eastAsia="仿宋_GB2312" w:cs="仿宋_GB2312"/>
                <w:color w:val="auto"/>
                <w:sz w:val="30"/>
                <w:szCs w:val="30"/>
                <w:lang w:eastAsia="zh-CN" w:bidi="ar"/>
              </w:rPr>
              <w:t>15278717952</w:t>
            </w:r>
          </w:p>
        </w:tc>
        <w:tc>
          <w:tcPr>
            <w:tcW w:w="1074" w:type="pct"/>
            <w:vMerge w:val="restart"/>
            <w:tcBorders>
              <w:top w:val="single" w:color="000000" w:sz="4" w:space="0"/>
            </w:tcBorders>
            <w:shd w:val="clear" w:color="auto" w:fill="auto"/>
            <w:noWrap/>
            <w:vAlign w:val="center"/>
          </w:tcPr>
          <w:p w14:paraId="6900B500">
            <w:pPr>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王金鑫</w:t>
            </w:r>
          </w:p>
        </w:tc>
        <w:tc>
          <w:tcPr>
            <w:tcW w:w="1129" w:type="pct"/>
            <w:vMerge w:val="restart"/>
            <w:tcBorders>
              <w:top w:val="single" w:color="000000" w:sz="4" w:space="0"/>
            </w:tcBorders>
            <w:shd w:val="clear" w:color="auto" w:fill="auto"/>
            <w:noWrap/>
            <w:vAlign w:val="center"/>
          </w:tcPr>
          <w:p w14:paraId="6D4EC3AD">
            <w:pPr>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18706632079</w:t>
            </w:r>
          </w:p>
        </w:tc>
        <w:tc>
          <w:tcPr>
            <w:tcW w:w="857" w:type="pct"/>
            <w:tcBorders>
              <w:top w:val="single" w:color="000000" w:sz="4" w:space="0"/>
              <w:bottom w:val="single" w:color="000000" w:sz="4" w:space="0"/>
            </w:tcBorders>
            <w:shd w:val="clear" w:color="auto" w:fill="auto"/>
            <w:noWrap/>
            <w:vAlign w:val="center"/>
          </w:tcPr>
          <w:p w14:paraId="04DB696D">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资环学院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4127E136">
            <w:pPr>
              <w:jc w:val="center"/>
              <w:rPr>
                <w:rFonts w:ascii="仿宋_GB2312" w:hAnsi="仿宋_GB2312" w:eastAsia="仿宋_GB2312" w:cs="仿宋_GB2312"/>
                <w:color w:val="auto"/>
                <w:sz w:val="30"/>
                <w:szCs w:val="30"/>
                <w:lang w:eastAsia="zh-CN" w:bidi="ar"/>
              </w:rPr>
            </w:pPr>
          </w:p>
        </w:tc>
      </w:tr>
      <w:tr w14:paraId="7E4AEDE7">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continue"/>
            <w:tcBorders>
              <w:top w:val="single" w:color="000000" w:sz="4" w:space="0"/>
              <w:left w:val="single" w:color="000000" w:sz="4" w:space="0"/>
              <w:bottom w:val="single" w:color="000000" w:sz="4" w:space="0"/>
            </w:tcBorders>
            <w:shd w:val="clear" w:color="auto" w:fill="auto"/>
            <w:vAlign w:val="center"/>
          </w:tcPr>
          <w:p w14:paraId="49F62C8A">
            <w:pPr>
              <w:jc w:val="center"/>
              <w:textAlignment w:val="center"/>
              <w:rPr>
                <w:rFonts w:ascii="仿宋_GB2312" w:hAnsi="仿宋_GB2312" w:eastAsia="仿宋_GB2312" w:cs="仿宋_GB2312"/>
                <w:color w:val="auto"/>
                <w:sz w:val="30"/>
                <w:szCs w:val="30"/>
                <w:lang w:eastAsia="zh-CN" w:bidi="ar"/>
              </w:rPr>
            </w:pPr>
          </w:p>
        </w:tc>
        <w:tc>
          <w:tcPr>
            <w:tcW w:w="1074" w:type="pct"/>
            <w:vMerge w:val="continue"/>
            <w:tcBorders>
              <w:bottom w:val="single" w:color="000000" w:sz="4" w:space="0"/>
            </w:tcBorders>
            <w:shd w:val="clear" w:color="auto" w:fill="auto"/>
            <w:noWrap/>
            <w:vAlign w:val="center"/>
          </w:tcPr>
          <w:p w14:paraId="681E1DAA">
            <w:pPr>
              <w:jc w:val="center"/>
              <w:textAlignment w:val="center"/>
              <w:rPr>
                <w:rFonts w:hint="eastAsia" w:ascii="仿宋_GB2312" w:hAnsi="仿宋_GB2312" w:eastAsia="仿宋_GB2312" w:cs="仿宋_GB2312"/>
                <w:color w:val="auto"/>
                <w:sz w:val="30"/>
                <w:szCs w:val="30"/>
                <w:lang w:val="en-US" w:eastAsia="zh-CN" w:bidi="ar"/>
              </w:rPr>
            </w:pPr>
          </w:p>
        </w:tc>
        <w:tc>
          <w:tcPr>
            <w:tcW w:w="1129" w:type="pct"/>
            <w:vMerge w:val="continue"/>
            <w:tcBorders>
              <w:bottom w:val="single" w:color="000000" w:sz="4" w:space="0"/>
            </w:tcBorders>
            <w:shd w:val="clear" w:color="auto" w:fill="auto"/>
            <w:noWrap/>
            <w:vAlign w:val="center"/>
          </w:tcPr>
          <w:p w14:paraId="2D3708FC">
            <w:pPr>
              <w:jc w:val="center"/>
              <w:textAlignment w:val="center"/>
              <w:rPr>
                <w:rFonts w:hint="eastAsia" w:ascii="仿宋_GB2312" w:hAnsi="仿宋_GB2312" w:eastAsia="仿宋_GB2312" w:cs="仿宋_GB2312"/>
                <w:color w:val="auto"/>
                <w:sz w:val="30"/>
                <w:szCs w:val="30"/>
                <w:lang w:val="en-US" w:eastAsia="zh-CN" w:bidi="ar"/>
              </w:rPr>
            </w:pPr>
          </w:p>
        </w:tc>
        <w:tc>
          <w:tcPr>
            <w:tcW w:w="857" w:type="pct"/>
            <w:tcBorders>
              <w:top w:val="single" w:color="000000" w:sz="4" w:space="0"/>
              <w:bottom w:val="single" w:color="000000" w:sz="4" w:space="0"/>
            </w:tcBorders>
            <w:shd w:val="clear" w:color="auto" w:fill="auto"/>
            <w:noWrap/>
            <w:vAlign w:val="center"/>
          </w:tcPr>
          <w:p w14:paraId="5491CCBA">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电信学院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33FB01BC">
            <w:pPr>
              <w:jc w:val="center"/>
              <w:textAlignment w:val="center"/>
              <w:rPr>
                <w:rFonts w:ascii="仿宋_GB2312" w:hAnsi="仿宋_GB2312" w:eastAsia="仿宋_GB2312" w:cs="仿宋_GB2312"/>
                <w:color w:val="auto"/>
                <w:sz w:val="30"/>
                <w:szCs w:val="30"/>
                <w:lang w:eastAsia="zh-CN" w:bidi="ar"/>
              </w:rPr>
            </w:pPr>
          </w:p>
        </w:tc>
      </w:tr>
      <w:tr w14:paraId="6D8419EE">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continue"/>
            <w:tcBorders>
              <w:top w:val="single" w:color="000000" w:sz="4" w:space="0"/>
              <w:left w:val="single" w:color="000000" w:sz="4" w:space="0"/>
              <w:bottom w:val="single" w:color="000000" w:sz="4" w:space="0"/>
            </w:tcBorders>
            <w:shd w:val="clear" w:color="auto" w:fill="auto"/>
            <w:vAlign w:val="center"/>
          </w:tcPr>
          <w:p w14:paraId="5D64B782">
            <w:pPr>
              <w:jc w:val="center"/>
              <w:textAlignment w:val="center"/>
              <w:rPr>
                <w:rFonts w:ascii="仿宋_GB2312" w:hAnsi="仿宋_GB2312" w:eastAsia="仿宋_GB2312" w:cs="仿宋_GB2312"/>
                <w:color w:val="auto"/>
                <w:sz w:val="30"/>
                <w:szCs w:val="30"/>
                <w:lang w:eastAsia="zh-CN" w:bidi="ar"/>
              </w:rPr>
            </w:pPr>
          </w:p>
        </w:tc>
        <w:tc>
          <w:tcPr>
            <w:tcW w:w="1074" w:type="pct"/>
            <w:vMerge w:val="restart"/>
            <w:tcBorders>
              <w:top w:val="single" w:color="000000" w:sz="4" w:space="0"/>
              <w:bottom w:val="single" w:color="000000" w:sz="4" w:space="0"/>
            </w:tcBorders>
            <w:shd w:val="clear" w:color="auto" w:fill="auto"/>
            <w:noWrap/>
            <w:vAlign w:val="center"/>
          </w:tcPr>
          <w:p w14:paraId="463ED5EA">
            <w:pPr>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薛涛</w:t>
            </w:r>
          </w:p>
        </w:tc>
        <w:tc>
          <w:tcPr>
            <w:tcW w:w="1129" w:type="pct"/>
            <w:vMerge w:val="restart"/>
            <w:tcBorders>
              <w:top w:val="single" w:color="000000" w:sz="4" w:space="0"/>
              <w:bottom w:val="single" w:color="000000" w:sz="4" w:space="0"/>
            </w:tcBorders>
            <w:shd w:val="clear" w:color="auto" w:fill="auto"/>
            <w:noWrap/>
            <w:vAlign w:val="center"/>
          </w:tcPr>
          <w:p w14:paraId="078659A9">
            <w:pPr>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17750597710</w:t>
            </w:r>
          </w:p>
        </w:tc>
        <w:tc>
          <w:tcPr>
            <w:tcW w:w="857" w:type="pct"/>
            <w:tcBorders>
              <w:top w:val="single" w:color="000000" w:sz="4" w:space="0"/>
              <w:bottom w:val="single" w:color="000000" w:sz="4" w:space="0"/>
            </w:tcBorders>
            <w:shd w:val="clear" w:color="auto" w:fill="auto"/>
            <w:noWrap/>
            <w:vAlign w:val="center"/>
          </w:tcPr>
          <w:p w14:paraId="5E16743F">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建工学院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2AC49470">
            <w:pPr>
              <w:jc w:val="center"/>
              <w:textAlignment w:val="center"/>
              <w:rPr>
                <w:rFonts w:ascii="仿宋_GB2312" w:hAnsi="仿宋_GB2312" w:eastAsia="仿宋_GB2312" w:cs="仿宋_GB2312"/>
                <w:color w:val="auto"/>
                <w:sz w:val="30"/>
                <w:szCs w:val="30"/>
                <w:lang w:eastAsia="zh-CN" w:bidi="ar"/>
              </w:rPr>
            </w:pPr>
          </w:p>
        </w:tc>
      </w:tr>
      <w:tr w14:paraId="45EB4C96">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continue"/>
            <w:tcBorders>
              <w:top w:val="single" w:color="000000" w:sz="4" w:space="0"/>
              <w:left w:val="single" w:color="000000" w:sz="4" w:space="0"/>
              <w:bottom w:val="single" w:color="000000" w:sz="4" w:space="0"/>
            </w:tcBorders>
            <w:shd w:val="clear" w:color="auto" w:fill="auto"/>
            <w:vAlign w:val="center"/>
          </w:tcPr>
          <w:p w14:paraId="36EB7A11">
            <w:pPr>
              <w:jc w:val="center"/>
              <w:textAlignment w:val="center"/>
              <w:rPr>
                <w:rFonts w:ascii="仿宋_GB2312" w:hAnsi="仿宋_GB2312" w:eastAsia="仿宋_GB2312" w:cs="仿宋_GB2312"/>
                <w:color w:val="auto"/>
                <w:sz w:val="30"/>
                <w:szCs w:val="30"/>
                <w:lang w:eastAsia="zh-CN" w:bidi="ar"/>
              </w:rPr>
            </w:pPr>
          </w:p>
        </w:tc>
        <w:tc>
          <w:tcPr>
            <w:tcW w:w="1074" w:type="pct"/>
            <w:vMerge w:val="continue"/>
            <w:tcBorders>
              <w:top w:val="single" w:color="000000" w:sz="4" w:space="0"/>
              <w:bottom w:val="single" w:color="000000" w:sz="4" w:space="0"/>
            </w:tcBorders>
            <w:shd w:val="clear" w:color="auto" w:fill="auto"/>
            <w:noWrap/>
            <w:vAlign w:val="center"/>
          </w:tcPr>
          <w:p w14:paraId="40CCCCEA">
            <w:pPr>
              <w:jc w:val="center"/>
              <w:textAlignment w:val="center"/>
              <w:rPr>
                <w:rFonts w:ascii="仿宋_GB2312" w:hAnsi="仿宋_GB2312" w:eastAsia="仿宋_GB2312" w:cs="仿宋_GB2312"/>
                <w:color w:val="auto"/>
                <w:sz w:val="30"/>
                <w:szCs w:val="30"/>
                <w:lang w:eastAsia="zh-CN" w:bidi="ar"/>
              </w:rPr>
            </w:pPr>
          </w:p>
        </w:tc>
        <w:tc>
          <w:tcPr>
            <w:tcW w:w="1129" w:type="pct"/>
            <w:vMerge w:val="continue"/>
            <w:tcBorders>
              <w:top w:val="single" w:color="000000" w:sz="4" w:space="0"/>
              <w:bottom w:val="single" w:color="000000" w:sz="4" w:space="0"/>
            </w:tcBorders>
            <w:shd w:val="clear" w:color="auto" w:fill="auto"/>
            <w:noWrap/>
            <w:vAlign w:val="center"/>
          </w:tcPr>
          <w:p w14:paraId="70F83027">
            <w:pPr>
              <w:jc w:val="center"/>
              <w:textAlignment w:val="center"/>
              <w:rPr>
                <w:rFonts w:ascii="仿宋_GB2312" w:hAnsi="仿宋_GB2312" w:eastAsia="仿宋_GB2312" w:cs="仿宋_GB2312"/>
                <w:color w:val="auto"/>
                <w:sz w:val="30"/>
                <w:szCs w:val="30"/>
                <w:lang w:eastAsia="zh-CN" w:bidi="ar"/>
              </w:rPr>
            </w:pPr>
          </w:p>
        </w:tc>
        <w:tc>
          <w:tcPr>
            <w:tcW w:w="857" w:type="pct"/>
            <w:tcBorders>
              <w:top w:val="single" w:color="000000" w:sz="4" w:space="0"/>
              <w:bottom w:val="single" w:color="000000" w:sz="4" w:space="0"/>
            </w:tcBorders>
            <w:shd w:val="clear" w:color="auto" w:fill="auto"/>
            <w:noWrap/>
            <w:vAlign w:val="center"/>
          </w:tcPr>
          <w:p w14:paraId="0CD4F0AA">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理学院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305099A5">
            <w:pPr>
              <w:jc w:val="center"/>
              <w:textAlignment w:val="center"/>
              <w:rPr>
                <w:rFonts w:ascii="仿宋_GB2312" w:hAnsi="仿宋_GB2312" w:eastAsia="仿宋_GB2312" w:cs="仿宋_GB2312"/>
                <w:color w:val="auto"/>
                <w:sz w:val="30"/>
                <w:szCs w:val="30"/>
                <w:lang w:eastAsia="zh-CN" w:bidi="ar"/>
              </w:rPr>
            </w:pPr>
          </w:p>
        </w:tc>
      </w:tr>
      <w:tr w14:paraId="0377B554">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restart"/>
            <w:tcBorders>
              <w:top w:val="single" w:color="000000" w:sz="4" w:space="0"/>
              <w:left w:val="single" w:color="000000" w:sz="4" w:space="0"/>
              <w:bottom w:val="single" w:color="000000" w:sz="4" w:space="0"/>
            </w:tcBorders>
            <w:shd w:val="clear" w:color="auto" w:fill="auto"/>
            <w:vAlign w:val="center"/>
          </w:tcPr>
          <w:p w14:paraId="7B26EA0B">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宁志</w:t>
            </w:r>
          </w:p>
          <w:p w14:paraId="6E6259AF">
            <w:pPr>
              <w:jc w:val="center"/>
              <w:textAlignment w:val="center"/>
              <w:rPr>
                <w:rFonts w:hint="default"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19148821568</w:t>
            </w:r>
          </w:p>
        </w:tc>
        <w:tc>
          <w:tcPr>
            <w:tcW w:w="1074" w:type="pct"/>
            <w:vMerge w:val="restart"/>
            <w:tcBorders>
              <w:top w:val="single" w:color="000000" w:sz="4" w:space="0"/>
            </w:tcBorders>
            <w:shd w:val="clear" w:color="auto" w:fill="auto"/>
            <w:noWrap/>
            <w:vAlign w:val="center"/>
          </w:tcPr>
          <w:p w14:paraId="5DD7AF97">
            <w:pPr>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金涛</w:t>
            </w:r>
          </w:p>
          <w:p w14:paraId="5F6B37C4">
            <w:pPr>
              <w:jc w:val="center"/>
              <w:textAlignment w:val="center"/>
              <w:rPr>
                <w:rFonts w:hint="eastAsia" w:ascii="仿宋_GB2312" w:hAnsi="仿宋_GB2312" w:eastAsia="仿宋_GB2312" w:cs="仿宋_GB2312"/>
                <w:color w:val="auto"/>
                <w:sz w:val="30"/>
                <w:szCs w:val="30"/>
                <w:lang w:val="en-US" w:eastAsia="zh-CN" w:bidi="ar"/>
              </w:rPr>
            </w:pPr>
          </w:p>
        </w:tc>
        <w:tc>
          <w:tcPr>
            <w:tcW w:w="1129" w:type="pct"/>
            <w:vMerge w:val="restart"/>
            <w:tcBorders>
              <w:top w:val="single" w:color="000000" w:sz="4" w:space="0"/>
            </w:tcBorders>
            <w:shd w:val="clear" w:color="auto" w:fill="auto"/>
            <w:noWrap/>
            <w:vAlign w:val="center"/>
          </w:tcPr>
          <w:p w14:paraId="2A3AD38C">
            <w:pPr>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18670395335</w:t>
            </w:r>
          </w:p>
        </w:tc>
        <w:tc>
          <w:tcPr>
            <w:tcW w:w="857" w:type="pct"/>
            <w:tcBorders>
              <w:top w:val="single" w:color="000000" w:sz="4" w:space="0"/>
              <w:bottom w:val="single" w:color="000000" w:sz="4" w:space="0"/>
            </w:tcBorders>
            <w:shd w:val="clear" w:color="auto" w:fill="auto"/>
            <w:noWrap/>
            <w:vAlign w:val="center"/>
          </w:tcPr>
          <w:p w14:paraId="4B857BDD">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陶设学院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7A40F24D">
            <w:pPr>
              <w:jc w:val="center"/>
              <w:rPr>
                <w:rFonts w:ascii="仿宋_GB2312" w:hAnsi="仿宋_GB2312" w:eastAsia="仿宋_GB2312" w:cs="仿宋_GB2312"/>
                <w:color w:val="auto"/>
                <w:sz w:val="30"/>
                <w:szCs w:val="30"/>
                <w:lang w:eastAsia="zh-CN" w:bidi="ar"/>
              </w:rPr>
            </w:pPr>
          </w:p>
        </w:tc>
      </w:tr>
      <w:tr w14:paraId="427733D7">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continue"/>
            <w:tcBorders>
              <w:top w:val="single" w:color="000000" w:sz="4" w:space="0"/>
              <w:left w:val="single" w:color="000000" w:sz="4" w:space="0"/>
              <w:bottom w:val="single" w:color="000000" w:sz="4" w:space="0"/>
            </w:tcBorders>
            <w:shd w:val="clear" w:color="auto" w:fill="auto"/>
            <w:vAlign w:val="center"/>
          </w:tcPr>
          <w:p w14:paraId="4C121AF0">
            <w:pPr>
              <w:jc w:val="center"/>
              <w:rPr>
                <w:rFonts w:ascii="仿宋_GB2312" w:hAnsi="仿宋_GB2312" w:eastAsia="仿宋_GB2312" w:cs="仿宋_GB2312"/>
                <w:color w:val="auto"/>
                <w:sz w:val="30"/>
                <w:szCs w:val="30"/>
                <w:lang w:eastAsia="zh-CN" w:bidi="ar"/>
              </w:rPr>
            </w:pPr>
          </w:p>
        </w:tc>
        <w:tc>
          <w:tcPr>
            <w:tcW w:w="1074" w:type="pct"/>
            <w:vMerge w:val="continue"/>
            <w:shd w:val="clear" w:color="auto" w:fill="auto"/>
            <w:noWrap/>
            <w:vAlign w:val="center"/>
          </w:tcPr>
          <w:p w14:paraId="3958505E">
            <w:pPr>
              <w:jc w:val="center"/>
              <w:textAlignment w:val="center"/>
              <w:rPr>
                <w:rFonts w:hint="eastAsia" w:ascii="仿宋_GB2312" w:hAnsi="仿宋_GB2312" w:eastAsia="仿宋_GB2312" w:cs="仿宋_GB2312"/>
                <w:color w:val="auto"/>
                <w:sz w:val="30"/>
                <w:szCs w:val="30"/>
                <w:lang w:val="en-US" w:eastAsia="zh-CN" w:bidi="ar"/>
              </w:rPr>
            </w:pPr>
          </w:p>
        </w:tc>
        <w:tc>
          <w:tcPr>
            <w:tcW w:w="1129" w:type="pct"/>
            <w:vMerge w:val="continue"/>
            <w:shd w:val="clear" w:color="auto" w:fill="auto"/>
            <w:noWrap/>
            <w:vAlign w:val="center"/>
          </w:tcPr>
          <w:p w14:paraId="71585F29">
            <w:pPr>
              <w:jc w:val="center"/>
              <w:textAlignment w:val="center"/>
              <w:rPr>
                <w:rFonts w:hint="eastAsia" w:ascii="仿宋_GB2312" w:hAnsi="仿宋_GB2312" w:eastAsia="仿宋_GB2312" w:cs="仿宋_GB2312"/>
                <w:color w:val="auto"/>
                <w:sz w:val="30"/>
                <w:szCs w:val="30"/>
                <w:lang w:val="en-US" w:eastAsia="zh-CN" w:bidi="ar"/>
              </w:rPr>
            </w:pPr>
          </w:p>
        </w:tc>
        <w:tc>
          <w:tcPr>
            <w:tcW w:w="857" w:type="pct"/>
            <w:tcBorders>
              <w:top w:val="single" w:color="000000" w:sz="4" w:space="0"/>
              <w:bottom w:val="single" w:color="000000" w:sz="4" w:space="0"/>
            </w:tcBorders>
            <w:shd w:val="clear" w:color="auto" w:fill="auto"/>
            <w:noWrap/>
            <w:vAlign w:val="center"/>
          </w:tcPr>
          <w:p w14:paraId="248E26EC">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人文学院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7774EE22">
            <w:pPr>
              <w:jc w:val="center"/>
              <w:textAlignment w:val="center"/>
              <w:rPr>
                <w:rFonts w:ascii="仿宋_GB2312" w:hAnsi="仿宋_GB2312" w:eastAsia="仿宋_GB2312" w:cs="仿宋_GB2312"/>
                <w:color w:val="auto"/>
                <w:sz w:val="30"/>
                <w:szCs w:val="30"/>
                <w:lang w:eastAsia="zh-CN" w:bidi="ar"/>
              </w:rPr>
            </w:pPr>
          </w:p>
        </w:tc>
      </w:tr>
      <w:tr w14:paraId="017A69D4">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continue"/>
            <w:tcBorders>
              <w:top w:val="single" w:color="000000" w:sz="4" w:space="0"/>
              <w:left w:val="single" w:color="000000" w:sz="4" w:space="0"/>
              <w:bottom w:val="single" w:color="000000" w:sz="4" w:space="0"/>
            </w:tcBorders>
            <w:shd w:val="clear" w:color="auto" w:fill="auto"/>
            <w:vAlign w:val="center"/>
          </w:tcPr>
          <w:p w14:paraId="1C41F08A">
            <w:pPr>
              <w:jc w:val="center"/>
              <w:rPr>
                <w:rFonts w:ascii="仿宋_GB2312" w:hAnsi="仿宋_GB2312" w:eastAsia="仿宋_GB2312" w:cs="仿宋_GB2312"/>
                <w:color w:val="auto"/>
                <w:sz w:val="30"/>
                <w:szCs w:val="30"/>
                <w:lang w:eastAsia="zh-CN" w:bidi="ar"/>
              </w:rPr>
            </w:pPr>
          </w:p>
        </w:tc>
        <w:tc>
          <w:tcPr>
            <w:tcW w:w="1074" w:type="pct"/>
            <w:vMerge w:val="continue"/>
            <w:tcBorders>
              <w:bottom w:val="single" w:color="auto" w:sz="4" w:space="0"/>
            </w:tcBorders>
            <w:shd w:val="clear" w:color="auto" w:fill="auto"/>
            <w:noWrap/>
            <w:vAlign w:val="center"/>
          </w:tcPr>
          <w:p w14:paraId="0FE543FD">
            <w:pPr>
              <w:jc w:val="center"/>
              <w:textAlignment w:val="center"/>
              <w:rPr>
                <w:rFonts w:hint="eastAsia" w:ascii="仿宋_GB2312" w:hAnsi="仿宋_GB2312" w:eastAsia="仿宋_GB2312" w:cs="仿宋_GB2312"/>
                <w:color w:val="auto"/>
                <w:sz w:val="30"/>
                <w:szCs w:val="30"/>
                <w:lang w:val="en-US" w:eastAsia="zh-CN" w:bidi="ar"/>
              </w:rPr>
            </w:pPr>
          </w:p>
        </w:tc>
        <w:tc>
          <w:tcPr>
            <w:tcW w:w="1129" w:type="pct"/>
            <w:vMerge w:val="continue"/>
            <w:tcBorders>
              <w:bottom w:val="single" w:color="auto" w:sz="4" w:space="0"/>
            </w:tcBorders>
            <w:shd w:val="clear" w:color="auto" w:fill="auto"/>
            <w:noWrap/>
            <w:vAlign w:val="center"/>
          </w:tcPr>
          <w:p w14:paraId="447FFEA7">
            <w:pPr>
              <w:jc w:val="center"/>
              <w:textAlignment w:val="center"/>
              <w:rPr>
                <w:rFonts w:hint="eastAsia" w:ascii="仿宋_GB2312" w:hAnsi="仿宋_GB2312" w:eastAsia="仿宋_GB2312" w:cs="仿宋_GB2312"/>
                <w:color w:val="auto"/>
                <w:sz w:val="30"/>
                <w:szCs w:val="30"/>
                <w:lang w:val="en-US" w:eastAsia="zh-CN" w:bidi="ar"/>
              </w:rPr>
            </w:pPr>
          </w:p>
        </w:tc>
        <w:tc>
          <w:tcPr>
            <w:tcW w:w="857" w:type="pct"/>
            <w:tcBorders>
              <w:top w:val="single" w:color="000000" w:sz="4" w:space="0"/>
              <w:bottom w:val="single" w:color="000000" w:sz="4" w:space="0"/>
            </w:tcBorders>
            <w:shd w:val="clear" w:color="auto" w:fill="auto"/>
            <w:noWrap/>
            <w:vAlign w:val="center"/>
          </w:tcPr>
          <w:p w14:paraId="1E2A9618">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食品学院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0913C16D">
            <w:pPr>
              <w:jc w:val="center"/>
              <w:rPr>
                <w:rFonts w:ascii="仿宋_GB2312" w:hAnsi="仿宋_GB2312" w:eastAsia="仿宋_GB2312" w:cs="仿宋_GB2312"/>
                <w:color w:val="auto"/>
                <w:sz w:val="30"/>
                <w:szCs w:val="30"/>
                <w:lang w:eastAsia="zh-CN" w:bidi="ar"/>
              </w:rPr>
            </w:pPr>
          </w:p>
        </w:tc>
      </w:tr>
      <w:tr w14:paraId="0F4053A4">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46EF5135">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潘宇</w:t>
            </w:r>
            <w:r>
              <w:rPr>
                <w:rFonts w:hint="eastAsia" w:ascii="仿宋_GB2312" w:hAnsi="仿宋_GB2312" w:eastAsia="仿宋_GB2312" w:cs="仿宋_GB2312"/>
                <w:color w:val="auto"/>
                <w:sz w:val="30"/>
                <w:szCs w:val="30"/>
                <w:lang w:eastAsia="zh-CN" w:bidi="ar"/>
              </w:rPr>
              <w:br w:type="textWrapping"/>
            </w:r>
            <w:r>
              <w:rPr>
                <w:rFonts w:hint="eastAsia" w:ascii="仿宋_GB2312" w:hAnsi="仿宋_GB2312" w:eastAsia="仿宋_GB2312" w:cs="仿宋_GB2312"/>
                <w:color w:val="auto"/>
                <w:sz w:val="30"/>
                <w:szCs w:val="30"/>
                <w:lang w:eastAsia="zh-CN" w:bidi="ar"/>
              </w:rPr>
              <w:t>13471713071</w:t>
            </w:r>
          </w:p>
        </w:tc>
        <w:tc>
          <w:tcPr>
            <w:tcW w:w="107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0163893">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val="en-US" w:eastAsia="zh-CN" w:bidi="ar"/>
              </w:rPr>
              <w:t>刘颖</w:t>
            </w:r>
          </w:p>
        </w:tc>
        <w:tc>
          <w:tcPr>
            <w:tcW w:w="112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23D62DB">
            <w:pPr>
              <w:jc w:val="center"/>
              <w:textAlignment w:val="center"/>
              <w:rPr>
                <w:rFonts w:hint="eastAsia"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val="en-US" w:eastAsia="zh-CN" w:bidi="ar"/>
              </w:rPr>
              <w:t>16673927227</w:t>
            </w:r>
          </w:p>
        </w:tc>
        <w:tc>
          <w:tcPr>
            <w:tcW w:w="857" w:type="pct"/>
            <w:tcBorders>
              <w:top w:val="single" w:color="000000" w:sz="4" w:space="0"/>
              <w:left w:val="single" w:color="auto" w:sz="4" w:space="0"/>
              <w:bottom w:val="single" w:color="000000" w:sz="4" w:space="0"/>
            </w:tcBorders>
            <w:shd w:val="clear" w:color="auto" w:fill="auto"/>
            <w:noWrap/>
            <w:vAlign w:val="center"/>
          </w:tcPr>
          <w:p w14:paraId="145B3E2E">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教育学院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08A90840">
            <w:pPr>
              <w:jc w:val="center"/>
              <w:rPr>
                <w:rFonts w:ascii="仿宋_GB2312" w:hAnsi="仿宋_GB2312" w:eastAsia="仿宋_GB2312" w:cs="仿宋_GB2312"/>
                <w:color w:val="auto"/>
                <w:sz w:val="30"/>
                <w:szCs w:val="30"/>
                <w:lang w:eastAsia="zh-CN" w:bidi="ar"/>
              </w:rPr>
            </w:pPr>
          </w:p>
        </w:tc>
      </w:tr>
      <w:tr w14:paraId="6D35480B">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FE2412A">
            <w:pPr>
              <w:jc w:val="center"/>
              <w:rPr>
                <w:rFonts w:ascii="仿宋_GB2312" w:hAnsi="仿宋_GB2312" w:eastAsia="仿宋_GB2312" w:cs="仿宋_GB2312"/>
                <w:color w:val="auto"/>
                <w:sz w:val="30"/>
                <w:szCs w:val="30"/>
              </w:rPr>
            </w:pPr>
          </w:p>
        </w:tc>
        <w:tc>
          <w:tcPr>
            <w:tcW w:w="1074"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B111C63">
            <w:pPr>
              <w:jc w:val="center"/>
              <w:textAlignment w:val="center"/>
              <w:rPr>
                <w:rFonts w:ascii="仿宋_GB2312" w:hAnsi="仿宋_GB2312" w:eastAsia="仿宋_GB2312" w:cs="仿宋_GB2312"/>
                <w:color w:val="auto"/>
                <w:sz w:val="30"/>
                <w:szCs w:val="30"/>
                <w:lang w:eastAsia="zh-CN" w:bidi="ar"/>
              </w:rPr>
            </w:pPr>
          </w:p>
        </w:tc>
        <w:tc>
          <w:tcPr>
            <w:tcW w:w="11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277BACA">
            <w:pPr>
              <w:jc w:val="center"/>
              <w:textAlignment w:val="center"/>
              <w:rPr>
                <w:rFonts w:ascii="仿宋_GB2312" w:hAnsi="仿宋_GB2312" w:eastAsia="仿宋_GB2312" w:cs="仿宋_GB2312"/>
                <w:color w:val="auto"/>
                <w:sz w:val="30"/>
                <w:szCs w:val="30"/>
                <w:lang w:eastAsia="zh-CN" w:bidi="ar"/>
              </w:rPr>
            </w:pPr>
          </w:p>
        </w:tc>
        <w:tc>
          <w:tcPr>
            <w:tcW w:w="857" w:type="pct"/>
            <w:tcBorders>
              <w:top w:val="single" w:color="000000" w:sz="4" w:space="0"/>
              <w:left w:val="single" w:color="auto" w:sz="4" w:space="0"/>
              <w:bottom w:val="single" w:color="000000" w:sz="4" w:space="0"/>
            </w:tcBorders>
            <w:shd w:val="clear" w:color="auto" w:fill="auto"/>
            <w:noWrap/>
            <w:vAlign w:val="center"/>
          </w:tcPr>
          <w:p w14:paraId="2678D7ED">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国外院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549992F1">
            <w:pPr>
              <w:jc w:val="center"/>
              <w:textAlignment w:val="center"/>
              <w:rPr>
                <w:rFonts w:ascii="仿宋_GB2312" w:hAnsi="仿宋_GB2312" w:eastAsia="仿宋_GB2312" w:cs="仿宋_GB2312"/>
                <w:color w:val="auto"/>
                <w:sz w:val="30"/>
                <w:szCs w:val="30"/>
                <w:lang w:eastAsia="zh-CN" w:bidi="ar"/>
              </w:rPr>
            </w:pPr>
          </w:p>
        </w:tc>
      </w:tr>
      <w:tr w14:paraId="0A74CE6D">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D0F32A9">
            <w:pPr>
              <w:jc w:val="center"/>
              <w:rPr>
                <w:rFonts w:ascii="仿宋_GB2312" w:hAnsi="仿宋_GB2312" w:eastAsia="仿宋_GB2312" w:cs="仿宋_GB2312"/>
                <w:color w:val="auto"/>
                <w:sz w:val="30"/>
                <w:szCs w:val="30"/>
              </w:rPr>
            </w:pPr>
          </w:p>
        </w:tc>
        <w:tc>
          <w:tcPr>
            <w:tcW w:w="107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13C4189">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val="en-US" w:eastAsia="zh-CN" w:bidi="ar"/>
              </w:rPr>
              <w:t>韩沅成</w:t>
            </w:r>
          </w:p>
        </w:tc>
        <w:tc>
          <w:tcPr>
            <w:tcW w:w="112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3F22C98">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val="en-US" w:eastAsia="zh-CN" w:bidi="ar"/>
              </w:rPr>
              <w:t>15227110739</w:t>
            </w:r>
          </w:p>
        </w:tc>
        <w:tc>
          <w:tcPr>
            <w:tcW w:w="857" w:type="pct"/>
            <w:tcBorders>
              <w:top w:val="single" w:color="000000" w:sz="4" w:space="0"/>
              <w:left w:val="single" w:color="auto" w:sz="4" w:space="0"/>
              <w:bottom w:val="single" w:color="000000" w:sz="4" w:space="0"/>
            </w:tcBorders>
            <w:shd w:val="clear" w:color="auto" w:fill="auto"/>
            <w:noWrap/>
            <w:vAlign w:val="center"/>
          </w:tcPr>
          <w:p w14:paraId="245A8E4A">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联合学院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37204CEC">
            <w:pPr>
              <w:jc w:val="center"/>
              <w:rPr>
                <w:rFonts w:ascii="仿宋_GB2312" w:hAnsi="仿宋_GB2312" w:eastAsia="仿宋_GB2312" w:cs="仿宋_GB2312"/>
                <w:color w:val="auto"/>
                <w:sz w:val="30"/>
                <w:szCs w:val="30"/>
                <w:lang w:eastAsia="zh-CN" w:bidi="ar"/>
              </w:rPr>
            </w:pPr>
          </w:p>
        </w:tc>
      </w:tr>
      <w:tr w14:paraId="327EECC2">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AD2DBFB">
            <w:pPr>
              <w:jc w:val="center"/>
              <w:rPr>
                <w:rFonts w:ascii="仿宋_GB2312" w:hAnsi="仿宋_GB2312" w:eastAsia="仿宋_GB2312" w:cs="仿宋_GB2312"/>
                <w:color w:val="auto"/>
                <w:sz w:val="30"/>
                <w:szCs w:val="30"/>
              </w:rPr>
            </w:pPr>
          </w:p>
        </w:tc>
        <w:tc>
          <w:tcPr>
            <w:tcW w:w="1074" w:type="pct"/>
            <w:vMerge w:val="continue"/>
            <w:tcBorders>
              <w:top w:val="single" w:color="auto" w:sz="4" w:space="0"/>
              <w:left w:val="single" w:color="auto" w:sz="4" w:space="0"/>
              <w:bottom w:val="single" w:color="auto" w:sz="4" w:space="0"/>
            </w:tcBorders>
            <w:shd w:val="clear" w:color="auto" w:fill="auto"/>
            <w:noWrap/>
            <w:vAlign w:val="center"/>
          </w:tcPr>
          <w:p w14:paraId="0CCA3CA7">
            <w:pPr>
              <w:jc w:val="center"/>
              <w:textAlignment w:val="center"/>
              <w:rPr>
                <w:rFonts w:ascii="仿宋_GB2312" w:hAnsi="仿宋_GB2312" w:eastAsia="仿宋_GB2312" w:cs="仿宋_GB2312"/>
                <w:color w:val="auto"/>
                <w:sz w:val="30"/>
                <w:szCs w:val="30"/>
                <w:lang w:eastAsia="zh-CN" w:bidi="ar"/>
              </w:rPr>
            </w:pPr>
          </w:p>
        </w:tc>
        <w:tc>
          <w:tcPr>
            <w:tcW w:w="1129" w:type="pct"/>
            <w:vMerge w:val="continue"/>
            <w:tcBorders>
              <w:top w:val="single" w:color="auto" w:sz="4" w:space="0"/>
              <w:bottom w:val="single" w:color="auto" w:sz="4" w:space="0"/>
              <w:right w:val="single" w:color="auto" w:sz="4" w:space="0"/>
            </w:tcBorders>
            <w:shd w:val="clear" w:color="auto" w:fill="auto"/>
            <w:noWrap/>
            <w:vAlign w:val="center"/>
          </w:tcPr>
          <w:p w14:paraId="5BD6878B">
            <w:pPr>
              <w:jc w:val="center"/>
              <w:textAlignment w:val="center"/>
              <w:rPr>
                <w:rFonts w:ascii="仿宋_GB2312" w:hAnsi="仿宋_GB2312" w:eastAsia="仿宋_GB2312" w:cs="仿宋_GB2312"/>
                <w:color w:val="auto"/>
                <w:sz w:val="30"/>
                <w:szCs w:val="30"/>
                <w:lang w:eastAsia="zh-CN" w:bidi="ar"/>
              </w:rPr>
            </w:pPr>
          </w:p>
        </w:tc>
        <w:tc>
          <w:tcPr>
            <w:tcW w:w="857" w:type="pct"/>
            <w:tcBorders>
              <w:top w:val="single" w:color="000000" w:sz="4" w:space="0"/>
              <w:left w:val="single" w:color="auto" w:sz="4" w:space="0"/>
              <w:bottom w:val="single" w:color="000000" w:sz="4" w:space="0"/>
            </w:tcBorders>
            <w:shd w:val="clear" w:color="auto" w:fill="auto"/>
            <w:noWrap/>
            <w:vAlign w:val="center"/>
          </w:tcPr>
          <w:p w14:paraId="2F59276B">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音舞学院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4D0950C7">
            <w:pPr>
              <w:jc w:val="center"/>
              <w:textAlignment w:val="center"/>
              <w:rPr>
                <w:rFonts w:ascii="仿宋_GB2312" w:hAnsi="仿宋_GB2312" w:eastAsia="仿宋_GB2312" w:cs="仿宋_GB2312"/>
                <w:color w:val="auto"/>
                <w:sz w:val="30"/>
                <w:szCs w:val="30"/>
                <w:lang w:eastAsia="zh-CN" w:bidi="ar"/>
              </w:rPr>
            </w:pPr>
          </w:p>
        </w:tc>
      </w:tr>
      <w:tr w14:paraId="543C209E">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restart"/>
            <w:tcBorders>
              <w:top w:val="single" w:color="000000" w:sz="4" w:space="0"/>
              <w:left w:val="single" w:color="000000" w:sz="4" w:space="0"/>
              <w:bottom w:val="single" w:color="000000" w:sz="4" w:space="0"/>
            </w:tcBorders>
            <w:shd w:val="clear" w:color="auto" w:fill="auto"/>
            <w:vAlign w:val="center"/>
          </w:tcPr>
          <w:p w14:paraId="73DF4560">
            <w:pPr>
              <w:jc w:val="center"/>
              <w:textAlignment w:val="center"/>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eastAsia="zh-CN" w:bidi="ar"/>
              </w:rPr>
              <w:t>黄银华</w:t>
            </w:r>
            <w:r>
              <w:rPr>
                <w:rFonts w:hint="eastAsia" w:ascii="仿宋_GB2312" w:hAnsi="仿宋_GB2312" w:eastAsia="仿宋_GB2312" w:cs="仿宋_GB2312"/>
                <w:color w:val="auto"/>
                <w:sz w:val="30"/>
                <w:szCs w:val="30"/>
                <w:lang w:eastAsia="zh-CN" w:bidi="ar"/>
              </w:rPr>
              <w:br w:type="textWrapping"/>
            </w:r>
            <w:r>
              <w:rPr>
                <w:rFonts w:hint="eastAsia" w:ascii="仿宋_GB2312" w:hAnsi="仿宋_GB2312" w:eastAsia="仿宋_GB2312" w:cs="仿宋_GB2312"/>
                <w:color w:val="auto"/>
                <w:sz w:val="30"/>
                <w:szCs w:val="30"/>
                <w:lang w:eastAsia="zh-CN" w:bidi="ar"/>
              </w:rPr>
              <w:t>13907878747</w:t>
            </w:r>
          </w:p>
        </w:tc>
        <w:tc>
          <w:tcPr>
            <w:tcW w:w="1074" w:type="pct"/>
            <w:vMerge w:val="restart"/>
            <w:tcBorders>
              <w:top w:val="single" w:color="auto" w:sz="4" w:space="0"/>
              <w:bottom w:val="single" w:color="auto" w:sz="4" w:space="0"/>
            </w:tcBorders>
            <w:shd w:val="clear" w:color="auto" w:fill="auto"/>
            <w:noWrap/>
            <w:vAlign w:val="center"/>
          </w:tcPr>
          <w:p w14:paraId="0595156E">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val="en-US" w:eastAsia="zh-CN" w:bidi="ar"/>
              </w:rPr>
              <w:t>磨其联</w:t>
            </w:r>
          </w:p>
        </w:tc>
        <w:tc>
          <w:tcPr>
            <w:tcW w:w="1129" w:type="pct"/>
            <w:vMerge w:val="restart"/>
            <w:tcBorders>
              <w:top w:val="single" w:color="auto" w:sz="4" w:space="0"/>
              <w:bottom w:val="single" w:color="auto" w:sz="4" w:space="0"/>
            </w:tcBorders>
            <w:shd w:val="clear" w:color="auto" w:fill="auto"/>
            <w:noWrap/>
            <w:vAlign w:val="center"/>
          </w:tcPr>
          <w:p w14:paraId="2CC06C72">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val="en-US" w:eastAsia="zh-CN" w:bidi="ar"/>
              </w:rPr>
              <w:t>13198931535</w:t>
            </w:r>
          </w:p>
        </w:tc>
        <w:tc>
          <w:tcPr>
            <w:tcW w:w="857" w:type="pct"/>
            <w:tcBorders>
              <w:top w:val="single" w:color="000000" w:sz="4" w:space="0"/>
              <w:bottom w:val="single" w:color="000000" w:sz="4" w:space="0"/>
            </w:tcBorders>
            <w:shd w:val="clear" w:color="auto" w:fill="auto"/>
            <w:noWrap/>
            <w:vAlign w:val="center"/>
          </w:tcPr>
          <w:p w14:paraId="2EC063F9">
            <w:pPr>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研究生院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4A99AC0C">
            <w:pPr>
              <w:jc w:val="center"/>
              <w:rPr>
                <w:rFonts w:ascii="仿宋_GB2312" w:hAnsi="仿宋_GB2312" w:eastAsia="仿宋_GB2312" w:cs="仿宋_GB2312"/>
                <w:color w:val="auto"/>
                <w:sz w:val="30"/>
                <w:szCs w:val="30"/>
                <w:lang w:eastAsia="zh-CN" w:bidi="ar"/>
              </w:rPr>
            </w:pPr>
          </w:p>
        </w:tc>
      </w:tr>
      <w:tr w14:paraId="02D2E943">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continue"/>
            <w:tcBorders>
              <w:top w:val="single" w:color="000000" w:sz="4" w:space="0"/>
              <w:left w:val="single" w:color="000000" w:sz="4" w:space="0"/>
              <w:bottom w:val="single" w:color="000000" w:sz="4" w:space="0"/>
            </w:tcBorders>
            <w:shd w:val="clear" w:color="auto" w:fill="auto"/>
            <w:vAlign w:val="center"/>
          </w:tcPr>
          <w:p w14:paraId="6EABDA08">
            <w:pPr>
              <w:jc w:val="center"/>
              <w:rPr>
                <w:rFonts w:ascii="宋体" w:hAnsi="宋体" w:eastAsia="宋体" w:cs="宋体"/>
                <w:color w:val="auto"/>
                <w:sz w:val="30"/>
                <w:szCs w:val="30"/>
              </w:rPr>
            </w:pPr>
          </w:p>
        </w:tc>
        <w:tc>
          <w:tcPr>
            <w:tcW w:w="1074" w:type="pct"/>
            <w:vMerge w:val="continue"/>
            <w:tcBorders>
              <w:top w:val="single" w:color="auto" w:sz="4" w:space="0"/>
              <w:bottom w:val="single" w:color="auto" w:sz="4" w:space="0"/>
            </w:tcBorders>
            <w:shd w:val="clear" w:color="auto" w:fill="auto"/>
            <w:noWrap/>
            <w:vAlign w:val="center"/>
          </w:tcPr>
          <w:p w14:paraId="1E4C9548">
            <w:pPr>
              <w:jc w:val="center"/>
              <w:rPr>
                <w:rFonts w:ascii="宋体" w:hAnsi="宋体" w:eastAsia="宋体" w:cs="宋体"/>
                <w:color w:val="auto"/>
                <w:sz w:val="30"/>
                <w:szCs w:val="30"/>
              </w:rPr>
            </w:pPr>
          </w:p>
        </w:tc>
        <w:tc>
          <w:tcPr>
            <w:tcW w:w="1129" w:type="pct"/>
            <w:vMerge w:val="continue"/>
            <w:tcBorders>
              <w:top w:val="single" w:color="auto" w:sz="4" w:space="0"/>
              <w:bottom w:val="single" w:color="auto" w:sz="4" w:space="0"/>
            </w:tcBorders>
            <w:shd w:val="clear" w:color="auto" w:fill="auto"/>
            <w:noWrap/>
            <w:vAlign w:val="center"/>
          </w:tcPr>
          <w:p w14:paraId="461BFFB3">
            <w:pPr>
              <w:jc w:val="center"/>
              <w:rPr>
                <w:rFonts w:ascii="宋体" w:hAnsi="宋体" w:eastAsia="宋体" w:cs="宋体"/>
                <w:color w:val="auto"/>
                <w:sz w:val="30"/>
                <w:szCs w:val="30"/>
              </w:rPr>
            </w:pPr>
          </w:p>
        </w:tc>
        <w:tc>
          <w:tcPr>
            <w:tcW w:w="857" w:type="pct"/>
            <w:tcBorders>
              <w:top w:val="single" w:color="000000" w:sz="4" w:space="0"/>
              <w:bottom w:val="single" w:color="000000" w:sz="4" w:space="0"/>
            </w:tcBorders>
            <w:shd w:val="clear" w:color="auto" w:fill="auto"/>
            <w:noWrap/>
            <w:vAlign w:val="center"/>
          </w:tcPr>
          <w:p w14:paraId="66340841">
            <w:pPr>
              <w:jc w:val="center"/>
              <w:textAlignment w:val="center"/>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eastAsia="zh-CN" w:bidi="ar"/>
              </w:rPr>
              <w:t>海洋学院</w:t>
            </w:r>
          </w:p>
        </w:tc>
        <w:tc>
          <w:tcPr>
            <w:tcW w:w="809" w:type="pct"/>
            <w:vMerge w:val="continue"/>
            <w:tcBorders>
              <w:top w:val="single" w:color="000000" w:sz="4" w:space="0"/>
              <w:bottom w:val="single" w:color="000000" w:sz="4" w:space="0"/>
              <w:right w:val="single" w:color="000000" w:sz="4" w:space="0"/>
              <w:tl2br w:val="nil"/>
              <w:tr2bl w:val="nil"/>
            </w:tcBorders>
            <w:shd w:val="clear" w:color="auto" w:fill="auto"/>
            <w:vAlign w:val="center"/>
          </w:tcPr>
          <w:p w14:paraId="3E622B23">
            <w:pPr>
              <w:jc w:val="center"/>
              <w:rPr>
                <w:rFonts w:ascii="宋体" w:hAnsi="宋体" w:eastAsia="宋体" w:cs="宋体"/>
                <w:color w:val="auto"/>
                <w:sz w:val="24"/>
                <w:szCs w:val="30"/>
              </w:rPr>
            </w:pPr>
          </w:p>
        </w:tc>
      </w:tr>
      <w:tr w14:paraId="7E6CA71D">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459" w:hRule="atLeast"/>
          <w:jc w:val="center"/>
        </w:trPr>
        <w:tc>
          <w:tcPr>
            <w:tcW w:w="1129" w:type="pct"/>
            <w:vMerge w:val="continue"/>
            <w:tcBorders>
              <w:top w:val="single" w:color="000000" w:sz="4" w:space="0"/>
              <w:left w:val="single" w:color="000000" w:sz="4" w:space="0"/>
              <w:bottom w:val="single" w:color="auto" w:sz="4" w:space="0"/>
            </w:tcBorders>
            <w:shd w:val="clear" w:color="auto" w:fill="auto"/>
            <w:vAlign w:val="center"/>
          </w:tcPr>
          <w:p w14:paraId="2F3C74D5">
            <w:pPr>
              <w:jc w:val="center"/>
              <w:rPr>
                <w:rFonts w:ascii="宋体" w:hAnsi="宋体" w:eastAsia="宋体" w:cs="宋体"/>
                <w:color w:val="auto"/>
                <w:sz w:val="24"/>
                <w:szCs w:val="30"/>
              </w:rPr>
            </w:pPr>
          </w:p>
        </w:tc>
        <w:tc>
          <w:tcPr>
            <w:tcW w:w="1074" w:type="pct"/>
            <w:vMerge w:val="continue"/>
            <w:tcBorders>
              <w:top w:val="single" w:color="auto" w:sz="4" w:space="0"/>
              <w:bottom w:val="single" w:color="auto" w:sz="4" w:space="0"/>
            </w:tcBorders>
            <w:shd w:val="clear" w:color="auto" w:fill="auto"/>
            <w:noWrap/>
            <w:vAlign w:val="center"/>
          </w:tcPr>
          <w:p w14:paraId="087734AB">
            <w:pPr>
              <w:jc w:val="center"/>
              <w:rPr>
                <w:rFonts w:ascii="宋体" w:hAnsi="宋体" w:eastAsia="宋体" w:cs="宋体"/>
                <w:color w:val="auto"/>
                <w:sz w:val="24"/>
                <w:szCs w:val="30"/>
              </w:rPr>
            </w:pPr>
          </w:p>
        </w:tc>
        <w:tc>
          <w:tcPr>
            <w:tcW w:w="1129" w:type="pct"/>
            <w:vMerge w:val="continue"/>
            <w:tcBorders>
              <w:top w:val="single" w:color="auto" w:sz="4" w:space="0"/>
              <w:bottom w:val="single" w:color="auto" w:sz="4" w:space="0"/>
            </w:tcBorders>
            <w:shd w:val="clear" w:color="auto" w:fill="auto"/>
            <w:noWrap/>
            <w:vAlign w:val="center"/>
          </w:tcPr>
          <w:p w14:paraId="712B305C">
            <w:pPr>
              <w:jc w:val="center"/>
              <w:rPr>
                <w:rFonts w:ascii="宋体" w:hAnsi="宋体" w:eastAsia="宋体" w:cs="宋体"/>
                <w:color w:val="auto"/>
                <w:sz w:val="24"/>
                <w:szCs w:val="30"/>
              </w:rPr>
            </w:pPr>
          </w:p>
        </w:tc>
        <w:tc>
          <w:tcPr>
            <w:tcW w:w="857" w:type="pct"/>
            <w:tcBorders>
              <w:top w:val="single" w:color="000000" w:sz="4" w:space="0"/>
              <w:bottom w:val="single" w:color="auto" w:sz="4" w:space="0"/>
            </w:tcBorders>
            <w:shd w:val="clear" w:color="auto" w:fill="auto"/>
            <w:noWrap/>
            <w:vAlign w:val="center"/>
          </w:tcPr>
          <w:p w14:paraId="2787DE84">
            <w:pPr>
              <w:jc w:val="center"/>
              <w:textAlignment w:val="center"/>
              <w:rPr>
                <w:rFonts w:ascii="仿宋_GB2312" w:hAnsi="仿宋_GB2312" w:eastAsia="仿宋_GB2312" w:cs="仿宋_GB2312"/>
                <w:color w:val="auto"/>
                <w:sz w:val="24"/>
                <w:szCs w:val="30"/>
              </w:rPr>
            </w:pPr>
            <w:r>
              <w:rPr>
                <w:rFonts w:hint="eastAsia" w:ascii="仿宋_GB2312" w:hAnsi="仿宋_GB2312" w:eastAsia="仿宋_GB2312" w:cs="仿宋_GB2312"/>
                <w:color w:val="auto"/>
                <w:sz w:val="30"/>
                <w:szCs w:val="30"/>
                <w:lang w:eastAsia="zh-CN" w:bidi="ar"/>
              </w:rPr>
              <w:t>体育学院</w:t>
            </w:r>
          </w:p>
        </w:tc>
        <w:tc>
          <w:tcPr>
            <w:tcW w:w="809" w:type="pct"/>
            <w:vMerge w:val="continue"/>
            <w:tcBorders>
              <w:top w:val="single" w:color="000000" w:sz="4" w:space="0"/>
              <w:bottom w:val="single" w:color="auto" w:sz="4" w:space="0"/>
              <w:right w:val="single" w:color="000000" w:sz="4" w:space="0"/>
              <w:tl2br w:val="nil"/>
              <w:tr2bl w:val="nil"/>
            </w:tcBorders>
            <w:shd w:val="clear" w:color="auto" w:fill="auto"/>
            <w:vAlign w:val="center"/>
          </w:tcPr>
          <w:p w14:paraId="5622B202">
            <w:pPr>
              <w:jc w:val="center"/>
              <w:rPr>
                <w:rFonts w:ascii="宋体" w:hAnsi="宋体" w:eastAsia="宋体" w:cs="宋体"/>
                <w:color w:val="auto"/>
                <w:sz w:val="24"/>
                <w:szCs w:val="30"/>
              </w:rPr>
            </w:pPr>
          </w:p>
        </w:tc>
      </w:tr>
    </w:tbl>
    <w:p w14:paraId="237FEA0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bidi="ar"/>
        </w:rPr>
      </w:pPr>
      <w:r>
        <w:rPr>
          <w:rFonts w:hint="eastAsia" w:ascii="仿宋_GB2312" w:hAnsi="仿宋_GB2312" w:eastAsia="仿宋_GB2312" w:cs="仿宋_GB2312"/>
          <w:color w:val="auto"/>
          <w:sz w:val="32"/>
          <w:szCs w:val="32"/>
          <w:lang w:eastAsia="zh-CN" w:bidi="ar"/>
        </w:rPr>
        <w:t>指导地点：西区田径场、东区田径场。各学院运动会组织者提前联系负责学生确定指导、测试时间和地点。</w:t>
      </w:r>
    </w:p>
    <w:p w14:paraId="5CD158B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color w:val="auto"/>
          <w:sz w:val="32"/>
          <w:szCs w:val="32"/>
          <w:lang w:eastAsia="zh-CN"/>
        </w:rPr>
      </w:pPr>
      <w:r>
        <w:rPr>
          <w:rFonts w:hint="eastAsia" w:ascii="仿宋_GB2312" w:hAnsi="仿宋_GB2312" w:eastAsia="仿宋_GB2312" w:cs="仿宋_GB2312"/>
          <w:color w:val="auto"/>
          <w:sz w:val="32"/>
          <w:szCs w:val="32"/>
          <w:lang w:eastAsia="zh-CN" w:bidi="ar"/>
        </w:rPr>
        <w:t>指导时间：</w:t>
      </w:r>
      <w:r>
        <w:rPr>
          <w:rFonts w:hint="eastAsia" w:ascii="仿宋_GB2312" w:hAnsi="仿宋_GB2312" w:eastAsia="仿宋_GB2312" w:cs="仿宋_GB2312"/>
          <w:color w:val="auto"/>
          <w:sz w:val="32"/>
          <w:szCs w:val="32"/>
          <w:lang w:val="en-US" w:eastAsia="zh-CN" w:bidi="ar"/>
        </w:rPr>
        <w:t>2025年</w:t>
      </w:r>
      <w:r>
        <w:rPr>
          <w:rFonts w:ascii="仿宋_GB2312" w:hAnsi="仿宋_GB2312" w:eastAsia="仿宋_GB2312" w:cs="仿宋_GB2312"/>
          <w:color w:val="auto"/>
          <w:sz w:val="32"/>
          <w:szCs w:val="32"/>
          <w:lang w:eastAsia="zh-CN" w:bidi="ar"/>
        </w:rPr>
        <w:t>10</w:t>
      </w:r>
      <w:r>
        <w:rPr>
          <w:rFonts w:hint="eastAsia" w:ascii="仿宋_GB2312" w:hAnsi="仿宋_GB2312" w:eastAsia="仿宋_GB2312" w:cs="仿宋_GB2312"/>
          <w:color w:val="auto"/>
          <w:sz w:val="32"/>
          <w:szCs w:val="32"/>
          <w:lang w:eastAsia="zh-CN" w:bidi="ar"/>
        </w:rPr>
        <w:t>月29日至</w:t>
      </w:r>
      <w:r>
        <w:rPr>
          <w:rFonts w:ascii="仿宋_GB2312" w:hAnsi="仿宋_GB2312" w:eastAsia="仿宋_GB2312" w:cs="仿宋_GB2312"/>
          <w:color w:val="auto"/>
          <w:sz w:val="32"/>
          <w:szCs w:val="32"/>
          <w:lang w:eastAsia="zh-CN" w:bidi="ar"/>
        </w:rPr>
        <w:t>11</w:t>
      </w:r>
      <w:r>
        <w:rPr>
          <w:rFonts w:hint="eastAsia" w:ascii="仿宋_GB2312" w:hAnsi="仿宋_GB2312" w:eastAsia="仿宋_GB2312" w:cs="仿宋_GB2312"/>
          <w:color w:val="auto"/>
          <w:sz w:val="32"/>
          <w:szCs w:val="32"/>
          <w:lang w:eastAsia="zh-CN" w:bidi="ar"/>
        </w:rPr>
        <w:t>月14日，18:00至</w:t>
      </w:r>
      <w:r>
        <w:rPr>
          <w:rFonts w:ascii="仿宋_GB2312" w:hAnsi="仿宋_GB2312" w:eastAsia="仿宋_GB2312" w:cs="仿宋_GB2312"/>
          <w:color w:val="auto"/>
          <w:sz w:val="32"/>
          <w:szCs w:val="32"/>
          <w:lang w:eastAsia="zh-CN" w:bidi="ar"/>
        </w:rPr>
        <w:t>19</w:t>
      </w:r>
      <w:r>
        <w:rPr>
          <w:rFonts w:hint="eastAsia" w:ascii="仿宋_GB2312" w:hAnsi="仿宋_GB2312" w:eastAsia="仿宋_GB2312" w:cs="仿宋_GB2312"/>
          <w:color w:val="auto"/>
          <w:sz w:val="32"/>
          <w:szCs w:val="32"/>
          <w:lang w:val="en-US" w:eastAsia="zh-CN" w:bidi="ar"/>
        </w:rPr>
        <w:t>:00</w:t>
      </w:r>
      <w:r>
        <w:rPr>
          <w:rFonts w:hint="eastAsia" w:ascii="仿宋_GB2312" w:hAnsi="仿宋_GB2312" w:eastAsia="仿宋_GB2312" w:cs="仿宋_GB2312"/>
          <w:color w:val="auto"/>
          <w:sz w:val="32"/>
          <w:szCs w:val="32"/>
          <w:lang w:eastAsia="zh-CN" w:bidi="ar"/>
        </w:rPr>
        <w:t>。</w:t>
      </w:r>
    </w:p>
    <w:p w14:paraId="6D65108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表2 北部湾大学第</w:t>
      </w:r>
      <w:r>
        <w:rPr>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lang w:eastAsia="zh-CN"/>
        </w:rPr>
        <w:t>届体育节</w:t>
      </w:r>
    </w:p>
    <w:p w14:paraId="28AF2AC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暨第十</w:t>
      </w:r>
      <w:r>
        <w:rPr>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lang w:eastAsia="zh-CN"/>
        </w:rPr>
        <w:t>届田径运动会项目达标线（甲组）</w:t>
      </w:r>
      <w:bookmarkEnd w:id="4"/>
    </w:p>
    <w:p w14:paraId="1A6CFFF4">
      <w:pPr>
        <w:jc w:val="center"/>
        <w:rPr>
          <w:b/>
          <w:bCs/>
          <w:color w:val="auto"/>
          <w:sz w:val="36"/>
          <w:szCs w:val="36"/>
          <w:lang w:eastAsia="zh-CN"/>
        </w:r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2786"/>
        <w:gridCol w:w="2942"/>
      </w:tblGrid>
      <w:tr w14:paraId="485B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39" w:type="pct"/>
            <w:vAlign w:val="center"/>
          </w:tcPr>
          <w:p w14:paraId="071242A8">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项目</w:t>
            </w:r>
          </w:p>
        </w:tc>
        <w:tc>
          <w:tcPr>
            <w:tcW w:w="1634" w:type="pct"/>
            <w:vAlign w:val="center"/>
          </w:tcPr>
          <w:p w14:paraId="612294D5">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男  子</w:t>
            </w:r>
          </w:p>
        </w:tc>
        <w:tc>
          <w:tcPr>
            <w:tcW w:w="1726" w:type="pct"/>
            <w:vAlign w:val="center"/>
          </w:tcPr>
          <w:p w14:paraId="540C85B9">
            <w:pPr>
              <w:widowControl/>
              <w:ind w:firstLine="300" w:firstLineChars="100"/>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女 子</w:t>
            </w:r>
          </w:p>
        </w:tc>
      </w:tr>
      <w:tr w14:paraId="5AFA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639" w:type="pct"/>
            <w:vAlign w:val="center"/>
          </w:tcPr>
          <w:p w14:paraId="62BE9985">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100米</w:t>
            </w:r>
          </w:p>
        </w:tc>
        <w:tc>
          <w:tcPr>
            <w:tcW w:w="1634" w:type="pct"/>
            <w:vAlign w:val="center"/>
          </w:tcPr>
          <w:p w14:paraId="644FB60E">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12</w:t>
            </w:r>
            <w:bookmarkStart w:id="5" w:name="OLE_LINK16"/>
            <w:r>
              <w:rPr>
                <w:rFonts w:hint="eastAsia" w:ascii="仿宋_GB2312" w:hAnsi="仿宋_GB2312" w:eastAsia="仿宋_GB2312" w:cs="仿宋_GB2312"/>
                <w:color w:val="auto"/>
                <w:sz w:val="30"/>
                <w:szCs w:val="30"/>
                <w:lang w:val="en-US" w:eastAsia="zh-CN" w:bidi="ar"/>
              </w:rPr>
              <w:t>秒</w:t>
            </w:r>
            <w:bookmarkEnd w:id="5"/>
            <w:r>
              <w:rPr>
                <w:rFonts w:hint="eastAsia" w:ascii="仿宋_GB2312" w:hAnsi="仿宋_GB2312" w:eastAsia="仿宋_GB2312" w:cs="仿宋_GB2312"/>
                <w:color w:val="auto"/>
                <w:sz w:val="30"/>
                <w:szCs w:val="30"/>
                <w:lang w:val="en-US" w:eastAsia="zh-CN" w:bidi="ar"/>
              </w:rPr>
              <w:t>90</w:t>
            </w:r>
          </w:p>
        </w:tc>
        <w:tc>
          <w:tcPr>
            <w:tcW w:w="1726" w:type="pct"/>
            <w:vAlign w:val="center"/>
          </w:tcPr>
          <w:p w14:paraId="2BD32323">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16秒00</w:t>
            </w:r>
          </w:p>
        </w:tc>
      </w:tr>
      <w:tr w14:paraId="520B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639" w:type="pct"/>
            <w:vAlign w:val="center"/>
          </w:tcPr>
          <w:p w14:paraId="7E14BEE1">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200米</w:t>
            </w:r>
          </w:p>
        </w:tc>
        <w:tc>
          <w:tcPr>
            <w:tcW w:w="1634" w:type="pct"/>
            <w:vAlign w:val="center"/>
          </w:tcPr>
          <w:p w14:paraId="5CA3A998">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26秒70</w:t>
            </w:r>
          </w:p>
        </w:tc>
        <w:tc>
          <w:tcPr>
            <w:tcW w:w="1726" w:type="pct"/>
            <w:vAlign w:val="center"/>
          </w:tcPr>
          <w:p w14:paraId="24B0BA1A">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33秒70</w:t>
            </w:r>
          </w:p>
        </w:tc>
      </w:tr>
      <w:tr w14:paraId="79D5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639" w:type="pct"/>
            <w:vAlign w:val="center"/>
          </w:tcPr>
          <w:p w14:paraId="178B882E">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400米</w:t>
            </w:r>
          </w:p>
        </w:tc>
        <w:tc>
          <w:tcPr>
            <w:tcW w:w="1634" w:type="pct"/>
            <w:vAlign w:val="center"/>
          </w:tcPr>
          <w:p w14:paraId="3BF6439F">
            <w:pPr>
              <w:widowControl/>
              <w:jc w:val="center"/>
              <w:textAlignment w:val="center"/>
              <w:rPr>
                <w:rFonts w:hint="default"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1分05秒</w:t>
            </w:r>
          </w:p>
        </w:tc>
        <w:tc>
          <w:tcPr>
            <w:tcW w:w="1726" w:type="pct"/>
            <w:vAlign w:val="center"/>
          </w:tcPr>
          <w:p w14:paraId="64B717EC">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1分25秒</w:t>
            </w:r>
          </w:p>
        </w:tc>
      </w:tr>
      <w:tr w14:paraId="3D39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639" w:type="pct"/>
            <w:vAlign w:val="center"/>
          </w:tcPr>
          <w:p w14:paraId="1FF982A5">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800米</w:t>
            </w:r>
          </w:p>
        </w:tc>
        <w:tc>
          <w:tcPr>
            <w:tcW w:w="1634" w:type="pct"/>
            <w:vAlign w:val="center"/>
          </w:tcPr>
          <w:p w14:paraId="346EF6B4">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2分31秒</w:t>
            </w:r>
          </w:p>
        </w:tc>
        <w:tc>
          <w:tcPr>
            <w:tcW w:w="1726" w:type="pct"/>
            <w:vAlign w:val="center"/>
          </w:tcPr>
          <w:p w14:paraId="58F31D34">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3分13秒</w:t>
            </w:r>
          </w:p>
        </w:tc>
      </w:tr>
      <w:tr w14:paraId="51B8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39" w:type="pct"/>
            <w:vAlign w:val="center"/>
          </w:tcPr>
          <w:p w14:paraId="0932E9BA">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1500米</w:t>
            </w:r>
          </w:p>
        </w:tc>
        <w:tc>
          <w:tcPr>
            <w:tcW w:w="1634" w:type="pct"/>
            <w:vAlign w:val="center"/>
          </w:tcPr>
          <w:p w14:paraId="309FB7B1">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5分30秒</w:t>
            </w:r>
          </w:p>
        </w:tc>
        <w:tc>
          <w:tcPr>
            <w:tcW w:w="1726" w:type="pct"/>
            <w:vAlign w:val="center"/>
          </w:tcPr>
          <w:p w14:paraId="76B8184F">
            <w:pPr>
              <w:widowControl/>
              <w:jc w:val="center"/>
              <w:textAlignment w:val="center"/>
              <w:rPr>
                <w:rFonts w:hint="default"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7分30秒</w:t>
            </w:r>
          </w:p>
        </w:tc>
      </w:tr>
      <w:tr w14:paraId="227B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639" w:type="pct"/>
            <w:vAlign w:val="center"/>
          </w:tcPr>
          <w:p w14:paraId="53431A02">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3000米</w:t>
            </w:r>
          </w:p>
        </w:tc>
        <w:tc>
          <w:tcPr>
            <w:tcW w:w="1634" w:type="pct"/>
            <w:vAlign w:val="center"/>
          </w:tcPr>
          <w:p w14:paraId="4242895E">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11分20秒</w:t>
            </w:r>
          </w:p>
        </w:tc>
        <w:tc>
          <w:tcPr>
            <w:tcW w:w="1726" w:type="pct"/>
            <w:vAlign w:val="center"/>
          </w:tcPr>
          <w:p w14:paraId="671667FB">
            <w:pPr>
              <w:widowControl/>
              <w:jc w:val="center"/>
              <w:textAlignment w:val="center"/>
              <w:rPr>
                <w:rFonts w:hint="default"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16分00秒</w:t>
            </w:r>
          </w:p>
        </w:tc>
      </w:tr>
      <w:tr w14:paraId="0215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639" w:type="pct"/>
            <w:vAlign w:val="center"/>
          </w:tcPr>
          <w:p w14:paraId="34A4A346">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110栏/100米栏</w:t>
            </w:r>
          </w:p>
        </w:tc>
        <w:tc>
          <w:tcPr>
            <w:tcW w:w="1634" w:type="pct"/>
            <w:vAlign w:val="center"/>
          </w:tcPr>
          <w:p w14:paraId="5C2833F3">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22秒90</w:t>
            </w:r>
          </w:p>
        </w:tc>
        <w:tc>
          <w:tcPr>
            <w:tcW w:w="1726" w:type="pct"/>
            <w:vAlign w:val="center"/>
          </w:tcPr>
          <w:p w14:paraId="3A095C8A">
            <w:pPr>
              <w:widowControl/>
              <w:jc w:val="center"/>
              <w:textAlignment w:val="center"/>
              <w:rPr>
                <w:rFonts w:hint="eastAsia" w:ascii="仿宋_GB2312" w:hAnsi="仿宋_GB2312" w:eastAsia="仿宋_GB2312" w:cs="仿宋_GB2312"/>
                <w:color w:val="auto"/>
                <w:sz w:val="30"/>
                <w:szCs w:val="30"/>
                <w:lang w:val="en-US" w:eastAsia="zh-CN" w:bidi="ar"/>
              </w:rPr>
            </w:pPr>
            <w:r>
              <w:rPr>
                <w:rFonts w:hint="eastAsia" w:ascii="仿宋_GB2312" w:hAnsi="仿宋_GB2312" w:eastAsia="仿宋_GB2312" w:cs="仿宋_GB2312"/>
                <w:color w:val="auto"/>
                <w:sz w:val="30"/>
                <w:szCs w:val="30"/>
                <w:lang w:val="en-US" w:eastAsia="zh-CN" w:bidi="ar"/>
              </w:rPr>
              <w:t>48秒00</w:t>
            </w:r>
          </w:p>
        </w:tc>
      </w:tr>
      <w:tr w14:paraId="5F7A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639" w:type="pct"/>
            <w:vAlign w:val="center"/>
          </w:tcPr>
          <w:p w14:paraId="174AAE94">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跳高</w:t>
            </w:r>
          </w:p>
        </w:tc>
        <w:tc>
          <w:tcPr>
            <w:tcW w:w="1634" w:type="pct"/>
            <w:vAlign w:val="center"/>
          </w:tcPr>
          <w:p w14:paraId="7448B3A6">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1.40米</w:t>
            </w:r>
          </w:p>
        </w:tc>
        <w:tc>
          <w:tcPr>
            <w:tcW w:w="1726" w:type="pct"/>
            <w:vAlign w:val="center"/>
          </w:tcPr>
          <w:p w14:paraId="45EB4A5C">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1.10米</w:t>
            </w:r>
          </w:p>
        </w:tc>
      </w:tr>
      <w:tr w14:paraId="2B69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639" w:type="pct"/>
            <w:vAlign w:val="center"/>
          </w:tcPr>
          <w:p w14:paraId="3EF16431">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跳远</w:t>
            </w:r>
          </w:p>
        </w:tc>
        <w:tc>
          <w:tcPr>
            <w:tcW w:w="1634" w:type="pct"/>
            <w:vAlign w:val="center"/>
          </w:tcPr>
          <w:p w14:paraId="45112F5C">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4.80米</w:t>
            </w:r>
          </w:p>
        </w:tc>
        <w:tc>
          <w:tcPr>
            <w:tcW w:w="1726" w:type="pct"/>
            <w:vAlign w:val="center"/>
          </w:tcPr>
          <w:p w14:paraId="7C0E1101">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3.20米</w:t>
            </w:r>
          </w:p>
        </w:tc>
      </w:tr>
      <w:tr w14:paraId="0E23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639" w:type="pct"/>
            <w:vAlign w:val="center"/>
          </w:tcPr>
          <w:p w14:paraId="146A532B">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三级跳</w:t>
            </w:r>
          </w:p>
        </w:tc>
        <w:tc>
          <w:tcPr>
            <w:tcW w:w="1634" w:type="pct"/>
            <w:vAlign w:val="center"/>
          </w:tcPr>
          <w:p w14:paraId="6BC8220E">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9.80米</w:t>
            </w:r>
          </w:p>
        </w:tc>
        <w:tc>
          <w:tcPr>
            <w:tcW w:w="1726" w:type="pct"/>
            <w:vAlign w:val="center"/>
          </w:tcPr>
          <w:p w14:paraId="453E67D9">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6.80米</w:t>
            </w:r>
          </w:p>
        </w:tc>
      </w:tr>
      <w:tr w14:paraId="0A2F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639" w:type="pct"/>
            <w:vAlign w:val="center"/>
          </w:tcPr>
          <w:p w14:paraId="2952448B">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铅球</w:t>
            </w:r>
          </w:p>
        </w:tc>
        <w:tc>
          <w:tcPr>
            <w:tcW w:w="1634" w:type="pct"/>
            <w:vAlign w:val="center"/>
          </w:tcPr>
          <w:p w14:paraId="5883C378">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7.5米</w:t>
            </w:r>
          </w:p>
        </w:tc>
        <w:tc>
          <w:tcPr>
            <w:tcW w:w="1726" w:type="pct"/>
            <w:vAlign w:val="center"/>
          </w:tcPr>
          <w:p w14:paraId="1307E2FF">
            <w:pPr>
              <w:widowControl/>
              <w:jc w:val="center"/>
              <w:textAlignment w:val="center"/>
              <w:rPr>
                <w:rFonts w:ascii="仿宋_GB2312" w:hAnsi="仿宋_GB2312" w:eastAsia="仿宋_GB2312" w:cs="仿宋_GB2312"/>
                <w:color w:val="auto"/>
                <w:sz w:val="30"/>
                <w:szCs w:val="30"/>
                <w:lang w:eastAsia="zh-CN" w:bidi="ar"/>
              </w:rPr>
            </w:pPr>
            <w:r>
              <w:rPr>
                <w:rFonts w:hint="eastAsia" w:ascii="仿宋_GB2312" w:hAnsi="仿宋_GB2312" w:eastAsia="仿宋_GB2312" w:cs="仿宋_GB2312"/>
                <w:color w:val="auto"/>
                <w:sz w:val="30"/>
                <w:szCs w:val="30"/>
                <w:lang w:eastAsia="zh-CN" w:bidi="ar"/>
              </w:rPr>
              <w:t>5.5米</w:t>
            </w:r>
          </w:p>
        </w:tc>
      </w:tr>
    </w:tbl>
    <w:p w14:paraId="09F84470">
      <w:pPr>
        <w:spacing w:line="700" w:lineRule="exact"/>
        <w:ind w:firstLine="458" w:firstLineChars="100"/>
        <w:jc w:val="both"/>
        <w:outlineLvl w:val="0"/>
        <w:rPr>
          <w:rFonts w:ascii="方正小标宋简体" w:hAnsi="方正小标宋简体" w:eastAsia="方正小标宋简体" w:cs="方正小标宋简体"/>
          <w:b w:val="0"/>
          <w:bCs w:val="0"/>
          <w:color w:val="auto"/>
          <w:spacing w:val="9"/>
          <w:sz w:val="44"/>
          <w:szCs w:val="44"/>
          <w:lang w:eastAsia="zh-CN"/>
          <w14:textOutline w14:w="6350" w14:cap="flat" w14:cmpd="sng" w14:algn="ctr">
            <w14:solidFill>
              <w14:srgbClr w14:val="000000"/>
            </w14:solidFill>
            <w14:prstDash w14:val="solid"/>
            <w14:miter w14:val="0"/>
          </w14:textOutline>
        </w:rPr>
      </w:pPr>
      <w:r>
        <w:rPr>
          <w:rFonts w:hint="eastAsia" w:ascii="方正小标宋简体" w:hAnsi="方正小标宋简体" w:eastAsia="方正小标宋简体" w:cs="方正小标宋简体"/>
          <w:b w:val="0"/>
          <w:bCs w:val="0"/>
          <w:color w:val="auto"/>
          <w:spacing w:val="9"/>
          <w:sz w:val="44"/>
          <w:szCs w:val="44"/>
          <w:lang w:eastAsia="zh-CN"/>
          <w14:textOutline w14:w="6350" w14:cap="flat" w14:cmpd="sng" w14:algn="ctr">
            <w14:solidFill>
              <w14:srgbClr w14:val="000000"/>
            </w14:solidFill>
            <w14:prstDash w14:val="solid"/>
            <w14:miter w14:val="0"/>
          </w14:textOutline>
        </w:rPr>
        <w:t>北部湾大学第</w:t>
      </w:r>
      <w:r>
        <w:rPr>
          <w:rFonts w:hint="eastAsia" w:ascii="方正小标宋简体" w:hAnsi="方正小标宋简体" w:eastAsia="方正小标宋简体" w:cs="方正小标宋简体"/>
          <w:b w:val="0"/>
          <w:bCs w:val="0"/>
          <w:color w:val="auto"/>
          <w:spacing w:val="9"/>
          <w:sz w:val="44"/>
          <w:szCs w:val="44"/>
          <w:lang w:val="en-US" w:eastAsia="zh-CN"/>
          <w14:textOutline w14:w="6350" w14:cap="flat" w14:cmpd="sng" w14:algn="ctr">
            <w14:solidFill>
              <w14:srgbClr w14:val="000000"/>
            </w14:solidFill>
            <w14:prstDash w14:val="solid"/>
            <w14:miter w14:val="0"/>
          </w14:textOutline>
        </w:rPr>
        <w:t>三</w:t>
      </w:r>
      <w:r>
        <w:rPr>
          <w:rFonts w:hint="eastAsia" w:ascii="方正小标宋简体" w:hAnsi="方正小标宋简体" w:eastAsia="方正小标宋简体" w:cs="方正小标宋简体"/>
          <w:b w:val="0"/>
          <w:bCs w:val="0"/>
          <w:color w:val="auto"/>
          <w:spacing w:val="9"/>
          <w:sz w:val="44"/>
          <w:szCs w:val="44"/>
          <w:lang w:eastAsia="zh-CN"/>
          <w14:textOutline w14:w="6350" w14:cap="flat" w14:cmpd="sng" w14:algn="ctr">
            <w14:solidFill>
              <w14:srgbClr w14:val="000000"/>
            </w14:solidFill>
            <w14:prstDash w14:val="solid"/>
            <w14:miter w14:val="0"/>
          </w14:textOutline>
        </w:rPr>
        <w:t>届教职工趣味运动会</w:t>
      </w:r>
    </w:p>
    <w:p w14:paraId="5B9C4845">
      <w:pPr>
        <w:spacing w:line="700" w:lineRule="exact"/>
        <w:jc w:val="center"/>
        <w:outlineLvl w:val="0"/>
        <w:rPr>
          <w:rFonts w:ascii="方正小标宋简体" w:hAnsi="方正小标宋简体" w:eastAsia="方正小标宋简体" w:cs="方正小标宋简体"/>
          <w:b w:val="0"/>
          <w:bCs w:val="0"/>
          <w:color w:val="auto"/>
          <w:spacing w:val="9"/>
          <w:sz w:val="44"/>
          <w:szCs w:val="44"/>
          <w:lang w:eastAsia="zh-CN"/>
          <w14:textOutline w14:w="6350" w14:cap="flat" w14:cmpd="sng" w14:algn="ctr">
            <w14:solidFill>
              <w14:srgbClr w14:val="000000"/>
            </w14:solidFill>
            <w14:prstDash w14:val="solid"/>
            <w14:miter w14:val="0"/>
          </w14:textOutline>
        </w:rPr>
      </w:pPr>
      <w:r>
        <w:rPr>
          <w:rFonts w:hint="eastAsia" w:ascii="方正小标宋简体" w:hAnsi="方正小标宋简体" w:eastAsia="方正小标宋简体" w:cs="方正小标宋简体"/>
          <w:b w:val="0"/>
          <w:bCs w:val="0"/>
          <w:color w:val="auto"/>
          <w:spacing w:val="9"/>
          <w:sz w:val="44"/>
          <w:szCs w:val="44"/>
          <w:lang w:eastAsia="zh-CN"/>
          <w14:textOutline w14:w="6350" w14:cap="flat" w14:cmpd="sng" w14:algn="ctr">
            <w14:solidFill>
              <w14:srgbClr w14:val="000000"/>
            </w14:solidFill>
            <w14:prstDash w14:val="solid"/>
            <w14:miter w14:val="0"/>
          </w14:textOutline>
        </w:rPr>
        <w:t>竞赛规程</w:t>
      </w:r>
    </w:p>
    <w:p w14:paraId="7B92C758">
      <w:pPr>
        <w:pStyle w:val="2"/>
        <w:rPr>
          <w:rFonts w:asciiTheme="majorEastAsia" w:hAnsiTheme="majorEastAsia" w:eastAsiaTheme="majorEastAsia" w:cstheme="majorEastAsia"/>
          <w:b/>
          <w:color w:val="auto"/>
          <w:sz w:val="36"/>
          <w:szCs w:val="36"/>
          <w:lang w:eastAsia="zh-CN"/>
        </w:rPr>
      </w:pPr>
    </w:p>
    <w:p w14:paraId="33332C6F">
      <w:pPr>
        <w:widowControl w:val="0"/>
        <w:kinsoku/>
        <w:autoSpaceDE/>
        <w:autoSpaceDN/>
        <w:adjustRightInd/>
        <w:snapToGrid/>
        <w:spacing w:line="540" w:lineRule="exact"/>
        <w:ind w:firstLine="640" w:firstLineChars="200"/>
        <w:jc w:val="both"/>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一、主办单位</w:t>
      </w:r>
    </w:p>
    <w:p w14:paraId="0CAF657B">
      <w:pPr>
        <w:widowControl w:val="0"/>
        <w:kinsoku/>
        <w:autoSpaceDE/>
        <w:autoSpaceDN/>
        <w:adjustRightInd/>
        <w:snapToGrid/>
        <w:spacing w:line="540" w:lineRule="exact"/>
        <w:ind w:firstLine="643" w:firstLineChars="201"/>
        <w:jc w:val="both"/>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北部湾大学</w:t>
      </w:r>
    </w:p>
    <w:p w14:paraId="0EB9D924">
      <w:pPr>
        <w:widowControl w:val="0"/>
        <w:kinsoku/>
        <w:autoSpaceDE/>
        <w:autoSpaceDN/>
        <w:adjustRightInd/>
        <w:snapToGrid/>
        <w:spacing w:line="540" w:lineRule="exact"/>
        <w:ind w:firstLine="640" w:firstLineChars="200"/>
        <w:jc w:val="both"/>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二、承办单位</w:t>
      </w:r>
    </w:p>
    <w:p w14:paraId="42DF5DBE">
      <w:pPr>
        <w:widowControl w:val="0"/>
        <w:kinsoku/>
        <w:autoSpaceDE/>
        <w:autoSpaceDN/>
        <w:adjustRightInd/>
        <w:snapToGrid/>
        <w:spacing w:line="540" w:lineRule="exact"/>
        <w:ind w:firstLine="643" w:firstLineChars="201"/>
        <w:jc w:val="both"/>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体育学院、北部湾大学工会委员会</w:t>
      </w:r>
    </w:p>
    <w:p w14:paraId="422BCBA6">
      <w:pPr>
        <w:widowControl w:val="0"/>
        <w:kinsoku/>
        <w:autoSpaceDE/>
        <w:autoSpaceDN/>
        <w:adjustRightInd/>
        <w:snapToGrid/>
        <w:spacing w:line="540" w:lineRule="exact"/>
        <w:ind w:firstLine="640" w:firstLineChars="200"/>
        <w:jc w:val="both"/>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三、参赛单位</w:t>
      </w:r>
    </w:p>
    <w:p w14:paraId="1B421347">
      <w:pPr>
        <w:widowControl w:val="0"/>
        <w:kinsoku/>
        <w:autoSpaceDE/>
        <w:autoSpaceDN/>
        <w:adjustRightInd/>
        <w:snapToGrid/>
        <w:spacing w:line="540" w:lineRule="exact"/>
        <w:ind w:firstLine="643" w:firstLineChars="201"/>
        <w:jc w:val="both"/>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各分工会教职工（工会会员）</w:t>
      </w:r>
    </w:p>
    <w:p w14:paraId="715AB28D">
      <w:pPr>
        <w:widowControl w:val="0"/>
        <w:kinsoku/>
        <w:autoSpaceDE/>
        <w:autoSpaceDN/>
        <w:adjustRightInd/>
        <w:snapToGrid/>
        <w:spacing w:line="540" w:lineRule="exact"/>
        <w:ind w:firstLine="640" w:firstLineChars="200"/>
        <w:jc w:val="both"/>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四、比赛时间与地点</w:t>
      </w:r>
    </w:p>
    <w:p w14:paraId="315C09DB">
      <w:pPr>
        <w:widowControl w:val="0"/>
        <w:kinsoku/>
        <w:autoSpaceDE/>
        <w:autoSpaceDN/>
        <w:adjustRightInd/>
        <w:snapToGrid/>
        <w:spacing w:line="540" w:lineRule="exact"/>
        <w:ind w:firstLine="643" w:firstLineChars="201"/>
        <w:jc w:val="both"/>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（一）时间：202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年11月底（具体时间</w:t>
      </w:r>
      <w:r>
        <w:rPr>
          <w:rFonts w:hint="eastAsia" w:ascii="仿宋_GB2312" w:hAnsi="仿宋_GB2312" w:eastAsia="仿宋_GB2312" w:cs="仿宋_GB2312"/>
          <w:color w:val="auto"/>
          <w:sz w:val="32"/>
          <w:szCs w:val="32"/>
          <w:lang w:val="en-US" w:eastAsia="zh-CN"/>
        </w:rPr>
        <w:t>另行</w:t>
      </w:r>
      <w:r>
        <w:rPr>
          <w:rFonts w:hint="eastAsia" w:ascii="仿宋_GB2312" w:hAnsi="仿宋_GB2312" w:eastAsia="仿宋_GB2312" w:cs="仿宋_GB2312"/>
          <w:color w:val="auto"/>
          <w:sz w:val="32"/>
          <w:szCs w:val="32"/>
          <w:lang w:eastAsia="zh-CN"/>
        </w:rPr>
        <w:t>通知）</w:t>
      </w:r>
    </w:p>
    <w:p w14:paraId="33E17D67">
      <w:pPr>
        <w:widowControl w:val="0"/>
        <w:kinsoku/>
        <w:autoSpaceDE/>
        <w:autoSpaceDN/>
        <w:adjustRightInd/>
        <w:snapToGrid/>
        <w:spacing w:line="540" w:lineRule="exact"/>
        <w:ind w:firstLine="643" w:firstLineChars="201"/>
        <w:jc w:val="both"/>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（二）地点：学校西区足球场。</w:t>
      </w:r>
    </w:p>
    <w:p w14:paraId="651DBAC9">
      <w:pPr>
        <w:widowControl w:val="0"/>
        <w:kinsoku/>
        <w:autoSpaceDE/>
        <w:autoSpaceDN/>
        <w:adjustRightInd/>
        <w:snapToGrid/>
        <w:spacing w:line="540" w:lineRule="exact"/>
        <w:ind w:firstLine="640" w:firstLineChars="200"/>
        <w:jc w:val="both"/>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 xml:space="preserve">五、趣味竞赛项目 </w:t>
      </w:r>
    </w:p>
    <w:p w14:paraId="43D5A691">
      <w:pPr>
        <w:widowControl w:val="0"/>
        <w:kinsoku/>
        <w:autoSpaceDE/>
        <w:autoSpaceDN/>
        <w:adjustRightInd/>
        <w:snapToGrid/>
        <w:spacing w:line="540" w:lineRule="exact"/>
        <w:ind w:firstLine="640" w:firstLineChars="200"/>
        <w:jc w:val="both"/>
        <w:textAlignment w:val="auto"/>
        <w:rPr>
          <w:rFonts w:ascii="仿宋_GB2312" w:hAnsi="仿宋_GB2312" w:eastAsia="仿宋_GB2312" w:cs="仿宋_GB2312"/>
          <w:color w:val="auto"/>
          <w:sz w:val="32"/>
          <w:szCs w:val="32"/>
          <w:lang w:eastAsia="zh-CN"/>
        </w:rPr>
      </w:pPr>
      <w:bookmarkStart w:id="6" w:name="OLE_LINK8"/>
      <w:r>
        <w:rPr>
          <w:rFonts w:hint="eastAsia" w:ascii="仿宋_GB2312" w:hAnsi="仿宋_GB2312" w:eastAsia="仿宋_GB2312" w:cs="仿宋_GB2312"/>
          <w:color w:val="auto"/>
          <w:sz w:val="32"/>
          <w:szCs w:val="32"/>
          <w:lang w:eastAsia="zh-CN"/>
        </w:rPr>
        <w:t>（一）齐心协力</w:t>
      </w:r>
    </w:p>
    <w:p w14:paraId="10849C98">
      <w:pPr>
        <w:widowControl w:val="0"/>
        <w:kinsoku/>
        <w:autoSpaceDE/>
        <w:autoSpaceDN/>
        <w:adjustRightInd/>
        <w:snapToGrid/>
        <w:spacing w:line="54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（二）毛毛虫赛跑</w:t>
      </w:r>
    </w:p>
    <w:p w14:paraId="15AC283A">
      <w:pPr>
        <w:widowControl w:val="0"/>
        <w:kinsoku/>
        <w:autoSpaceDE/>
        <w:autoSpaceDN/>
        <w:adjustRightInd/>
        <w:snapToGrid/>
        <w:spacing w:line="54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（三）板鞋竞速</w:t>
      </w:r>
    </w:p>
    <w:p w14:paraId="69CA92B7">
      <w:pPr>
        <w:widowControl w:val="0"/>
        <w:kinsoku/>
        <w:autoSpaceDE/>
        <w:autoSpaceDN/>
        <w:adjustRightInd/>
        <w:snapToGrid/>
        <w:spacing w:line="54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（四）同心鼓</w:t>
      </w:r>
    </w:p>
    <w:p w14:paraId="6AEFC077">
      <w:pPr>
        <w:widowControl w:val="0"/>
        <w:kinsoku/>
        <w:autoSpaceDE/>
        <w:autoSpaceDN/>
        <w:adjustRightInd/>
        <w:snapToGrid/>
        <w:spacing w:line="54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（五）旋风跑</w:t>
      </w:r>
    </w:p>
    <w:p w14:paraId="33440677">
      <w:pPr>
        <w:widowControl w:val="0"/>
        <w:kinsoku/>
        <w:autoSpaceDE/>
        <w:autoSpaceDN/>
        <w:adjustRightInd/>
        <w:snapToGrid/>
        <w:spacing w:line="54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（六）摸石过河</w:t>
      </w:r>
    </w:p>
    <w:bookmarkEnd w:id="6"/>
    <w:p w14:paraId="4124483D">
      <w:pPr>
        <w:widowControl w:val="0"/>
        <w:kinsoku/>
        <w:autoSpaceDE/>
        <w:autoSpaceDN/>
        <w:adjustRightInd/>
        <w:snapToGrid/>
        <w:spacing w:line="540" w:lineRule="exact"/>
        <w:ind w:firstLine="640" w:firstLineChars="200"/>
        <w:jc w:val="both"/>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六、组队方式</w:t>
      </w:r>
    </w:p>
    <w:p w14:paraId="3E4FB1F9">
      <w:pPr>
        <w:widowControl w:val="0"/>
        <w:kinsoku/>
        <w:autoSpaceDE/>
        <w:autoSpaceDN/>
        <w:adjustRightInd/>
        <w:snapToGrid/>
        <w:spacing w:line="54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以分工会为单位组队参赛，每个分工会最多可报2个队。每个参赛队领队1名，教练员1名，运动员14名（男7人，女7人，如领队、教练员兼运动员，需计入运动员总数）。每名队员只能代表1支队伍参赛。</w:t>
      </w:r>
    </w:p>
    <w:p w14:paraId="32A35951">
      <w:pPr>
        <w:widowControl w:val="0"/>
        <w:kinsoku/>
        <w:autoSpaceDE/>
        <w:autoSpaceDN/>
        <w:adjustRightInd/>
        <w:snapToGrid/>
        <w:spacing w:line="540" w:lineRule="exact"/>
        <w:ind w:firstLine="640" w:firstLineChars="200"/>
        <w:jc w:val="both"/>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七、报名方法</w:t>
      </w:r>
    </w:p>
    <w:p w14:paraId="181AD7FC">
      <w:pPr>
        <w:widowControl w:val="0"/>
        <w:kinsoku/>
        <w:autoSpaceDE/>
        <w:autoSpaceDN/>
        <w:adjustRightInd/>
        <w:snapToGrid/>
        <w:spacing w:line="54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学校各分工会需用大会统一印发的报名表，字迹要清楚、工整，经各分工会主席签字盖章后，派联络员于202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年11月</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eastAsia="zh-CN"/>
        </w:rPr>
        <w:t>日12:00之前将报名表（纸质2份）</w:t>
      </w:r>
      <w:r>
        <w:rPr>
          <w:rFonts w:hint="eastAsia" w:ascii="仿宋_GB2312" w:hAnsi="仿宋_GB2312" w:eastAsia="仿宋_GB2312" w:cs="仿宋_GB2312"/>
          <w:color w:val="auto"/>
          <w:sz w:val="32"/>
          <w:szCs w:val="32"/>
          <w:lang w:val="en-US" w:eastAsia="zh-CN"/>
        </w:rPr>
        <w:t>和自愿参赛责任书（纸质一份）</w:t>
      </w:r>
      <w:r>
        <w:rPr>
          <w:rFonts w:hint="eastAsia" w:ascii="仿宋_GB2312" w:hAnsi="仿宋_GB2312" w:eastAsia="仿宋_GB2312" w:cs="仿宋_GB2312"/>
          <w:color w:val="auto"/>
          <w:sz w:val="32"/>
          <w:szCs w:val="32"/>
          <w:lang w:eastAsia="zh-CN"/>
        </w:rPr>
        <w:t>报体育学院办公室11号教学楼40</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lang w:eastAsia="zh-CN"/>
        </w:rPr>
        <w:t>室（联系人：</w:t>
      </w:r>
      <w:r>
        <w:rPr>
          <w:rFonts w:hint="eastAsia" w:ascii="仿宋_GB2312" w:hAnsi="仿宋_GB2312" w:eastAsia="仿宋_GB2312" w:cs="仿宋_GB2312"/>
          <w:color w:val="auto"/>
          <w:sz w:val="32"/>
          <w:szCs w:val="32"/>
          <w:lang w:val="en-US" w:eastAsia="zh-CN"/>
        </w:rPr>
        <w:t>黄</w:t>
      </w:r>
      <w:r>
        <w:rPr>
          <w:rFonts w:hint="eastAsia" w:ascii="仿宋_GB2312" w:hAnsi="仿宋_GB2312" w:eastAsia="仿宋_GB2312" w:cs="仿宋_GB2312"/>
          <w:color w:val="auto"/>
          <w:sz w:val="32"/>
          <w:szCs w:val="32"/>
          <w:lang w:eastAsia="zh-CN"/>
        </w:rPr>
        <w:t>老师，</w:t>
      </w:r>
      <w:r>
        <w:rPr>
          <w:rFonts w:hint="eastAsia" w:ascii="仿宋_GB2312" w:hAnsi="仿宋_GB2312" w:eastAsia="仿宋_GB2312" w:cs="仿宋_GB2312"/>
          <w:color w:val="auto"/>
          <w:sz w:val="32"/>
          <w:szCs w:val="32"/>
          <w:lang w:val="en-US" w:eastAsia="zh-CN"/>
        </w:rPr>
        <w:t xml:space="preserve">18977793909 </w:t>
      </w:r>
      <w:r>
        <w:rPr>
          <w:rFonts w:hint="eastAsia" w:ascii="仿宋_GB2312" w:hAnsi="仿宋_GB2312" w:eastAsia="仿宋_GB2312" w:cs="仿宋_GB2312"/>
          <w:color w:val="auto"/>
          <w:sz w:val="32"/>
          <w:szCs w:val="32"/>
          <w:lang w:eastAsia="zh-CN"/>
        </w:rPr>
        <w:t>），电子版（命名格式：学院</w:t>
      </w:r>
      <w:r>
        <w:rPr>
          <w:rFonts w:hint="eastAsia" w:ascii="仿宋_GB2312" w:hAnsi="仿宋_GB2312" w:eastAsia="仿宋_GB2312" w:cs="仿宋_GB2312"/>
          <w:color w:val="auto"/>
          <w:sz w:val="32"/>
          <w:szCs w:val="32"/>
          <w:lang w:val="en-US" w:eastAsia="zh-CN"/>
        </w:rPr>
        <w:t>/部门+</w:t>
      </w:r>
      <w:r>
        <w:rPr>
          <w:rFonts w:hint="eastAsia" w:ascii="仿宋_GB2312" w:hAnsi="仿宋_GB2312" w:eastAsia="仿宋_GB2312" w:cs="仿宋_GB2312"/>
          <w:color w:val="auto"/>
          <w:sz w:val="32"/>
          <w:szCs w:val="32"/>
          <w:lang w:eastAsia="zh-CN"/>
        </w:rPr>
        <w:t>第</w:t>
      </w: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lang w:eastAsia="zh-CN"/>
        </w:rPr>
        <w:t>届教职工趣味运动会）发到指定邮箱（</w:t>
      </w:r>
      <w:r>
        <w:rPr>
          <w:rFonts w:hint="eastAsia" w:ascii="仿宋_GB2312" w:hAnsi="仿宋_GB2312" w:eastAsia="仿宋_GB2312" w:cs="仿宋_GB2312"/>
          <w:color w:val="auto"/>
          <w:sz w:val="32"/>
          <w:szCs w:val="32"/>
          <w:lang w:val="en-US" w:eastAsia="zh-CN"/>
        </w:rPr>
        <w:t>1040722191@qq.com</w:t>
      </w:r>
      <w:r>
        <w:rPr>
          <w:rFonts w:hint="eastAsia" w:ascii="仿宋_GB2312" w:hAnsi="仿宋_GB2312" w:eastAsia="仿宋_GB2312" w:cs="仿宋_GB2312"/>
          <w:color w:val="auto"/>
          <w:sz w:val="32"/>
          <w:szCs w:val="32"/>
          <w:lang w:eastAsia="zh-CN"/>
        </w:rPr>
        <w:t>）。逾期不再接受报名。</w:t>
      </w:r>
    </w:p>
    <w:p w14:paraId="5E465685">
      <w:pPr>
        <w:widowControl w:val="0"/>
        <w:kinsoku/>
        <w:autoSpaceDE/>
        <w:autoSpaceDN/>
        <w:adjustRightInd/>
        <w:snapToGrid/>
        <w:spacing w:line="540" w:lineRule="exact"/>
        <w:ind w:firstLine="640" w:firstLineChars="200"/>
        <w:jc w:val="both"/>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八、竞赛办法</w:t>
      </w:r>
    </w:p>
    <w:p w14:paraId="2F569DDC">
      <w:pPr>
        <w:widowControl w:val="0"/>
        <w:kinsoku/>
        <w:autoSpaceDE/>
        <w:autoSpaceDN/>
        <w:adjustRightInd/>
        <w:snapToGrid/>
        <w:spacing w:line="540" w:lineRule="exact"/>
        <w:ind w:firstLine="646" w:firstLineChars="201"/>
        <w:jc w:val="both"/>
        <w:rPr>
          <w:rFonts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（一）齐心协力</w:t>
      </w:r>
    </w:p>
    <w:p w14:paraId="55300BE4">
      <w:pPr>
        <w:widowControl w:val="0"/>
        <w:kinsoku/>
        <w:autoSpaceDE/>
        <w:autoSpaceDN/>
        <w:adjustRightInd/>
        <w:snapToGrid/>
        <w:spacing w:line="54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参赛队伍安排：每队派出12名运动员（男6人，女6人），分成三组，每组男2人，女2人。</w:t>
      </w:r>
    </w:p>
    <w:p w14:paraId="3681A5E2">
      <w:pPr>
        <w:widowControl w:val="0"/>
        <w:kinsoku/>
        <w:autoSpaceDE/>
        <w:autoSpaceDN/>
        <w:adjustRightInd/>
        <w:snapToGrid/>
        <w:spacing w:line="54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比赛方法及规则：2组队员在起点，1组队员站在终点。起点的第1组队员手举乾坤球过头顶，站在起跑线前。裁判发令后，第1组跑向终点，将球交给第2组队员，第2组队员举球跑向起点，将球交给第3组队员，第3组队员跑向终点，第3组最后一名队员通过终点线记录比赛时间，用时少的队伍名次列前。</w:t>
      </w:r>
    </w:p>
    <w:p w14:paraId="56AC9D1F">
      <w:pPr>
        <w:widowControl w:val="0"/>
        <w:kinsoku/>
        <w:autoSpaceDE/>
        <w:autoSpaceDN/>
        <w:adjustRightInd/>
        <w:snapToGrid/>
        <w:ind w:firstLine="643" w:firstLineChars="201"/>
        <w:jc w:val="center"/>
        <w:rPr>
          <w:rFonts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4551680" cy="2845435"/>
            <wp:effectExtent l="0" t="0" r="1270" b="12065"/>
            <wp:docPr id="3" name="图片 1" descr="齐心协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齐心协力"/>
                    <pic:cNvPicPr>
                      <a:picLocks noChangeAspect="1"/>
                    </pic:cNvPicPr>
                  </pic:nvPicPr>
                  <pic:blipFill>
                    <a:blip r:embed="rId4"/>
                    <a:stretch>
                      <a:fillRect/>
                    </a:stretch>
                  </pic:blipFill>
                  <pic:spPr>
                    <a:xfrm>
                      <a:off x="0" y="0"/>
                      <a:ext cx="4551680" cy="2845435"/>
                    </a:xfrm>
                    <a:prstGeom prst="rect">
                      <a:avLst/>
                    </a:prstGeom>
                    <a:noFill/>
                    <a:ln>
                      <a:noFill/>
                    </a:ln>
                  </pic:spPr>
                </pic:pic>
              </a:graphicData>
            </a:graphic>
          </wp:inline>
        </w:drawing>
      </w:r>
    </w:p>
    <w:p w14:paraId="3EA742AE">
      <w:pPr>
        <w:widowControl w:val="0"/>
        <w:kinsoku/>
        <w:autoSpaceDE/>
        <w:autoSpaceDN/>
        <w:adjustRightInd/>
        <w:snapToGrid/>
        <w:spacing w:line="560" w:lineRule="exact"/>
        <w:ind w:firstLine="643" w:firstLineChars="200"/>
        <w:jc w:val="both"/>
        <w:rPr>
          <w:rFonts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(二）毛毛虫赛跑</w:t>
      </w:r>
    </w:p>
    <w:p w14:paraId="0447C79B">
      <w:pPr>
        <w:widowControl w:val="0"/>
        <w:kinsoku/>
        <w:autoSpaceDE/>
        <w:autoSpaceDN/>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参赛队伍安排：每队派出8名运动员（男4人，女4人）。</w:t>
      </w:r>
    </w:p>
    <w:p w14:paraId="581900E5">
      <w:pPr>
        <w:widowControl w:val="0"/>
        <w:kinsoku/>
        <w:autoSpaceDE/>
        <w:autoSpaceDN/>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比赛方法及规则：8名队员站跨在毛毛虫上面，双手抓住把手，站在起跑线前。裁判发令后，所有队员跑向终点（用手提起毛毛虫，毛毛虫不能接触地面），以最后一名队员通过终点线记录比赛时间，用时少的队伍名次列前。</w:t>
      </w:r>
    </w:p>
    <w:p w14:paraId="42082C27">
      <w:pPr>
        <w:widowControl w:val="0"/>
        <w:kinsoku/>
        <w:autoSpaceDE/>
        <w:autoSpaceDN/>
        <w:adjustRightInd/>
        <w:snapToGrid/>
        <w:ind w:firstLine="640" w:firstLineChars="200"/>
        <w:jc w:val="center"/>
        <w:rPr>
          <w:rFonts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4427855" cy="2797175"/>
            <wp:effectExtent l="0" t="0" r="10795" b="3175"/>
            <wp:docPr id="1" name="图片 2" descr="同心同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同心同德"/>
                    <pic:cNvPicPr>
                      <a:picLocks noChangeAspect="1"/>
                    </pic:cNvPicPr>
                  </pic:nvPicPr>
                  <pic:blipFill>
                    <a:blip r:embed="rId5"/>
                    <a:stretch>
                      <a:fillRect/>
                    </a:stretch>
                  </pic:blipFill>
                  <pic:spPr>
                    <a:xfrm>
                      <a:off x="0" y="0"/>
                      <a:ext cx="4428000" cy="2797200"/>
                    </a:xfrm>
                    <a:prstGeom prst="rect">
                      <a:avLst/>
                    </a:prstGeom>
                    <a:noFill/>
                    <a:ln>
                      <a:noFill/>
                    </a:ln>
                  </pic:spPr>
                </pic:pic>
              </a:graphicData>
            </a:graphic>
          </wp:inline>
        </w:drawing>
      </w:r>
    </w:p>
    <w:p w14:paraId="566BE0C5">
      <w:pPr>
        <w:widowControl w:val="0"/>
        <w:kinsoku/>
        <w:autoSpaceDE/>
        <w:autoSpaceDN/>
        <w:adjustRightInd/>
        <w:snapToGrid/>
        <w:spacing w:line="560" w:lineRule="exact"/>
        <w:ind w:firstLine="643" w:firstLineChars="200"/>
        <w:jc w:val="both"/>
        <w:rPr>
          <w:rFonts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（三）板鞋竞速</w:t>
      </w:r>
    </w:p>
    <w:p w14:paraId="0A9B5982">
      <w:pPr>
        <w:widowControl w:val="0"/>
        <w:kinsoku/>
        <w:autoSpaceDE/>
        <w:autoSpaceDN/>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参赛队伍安排：每队派出12名运动员（男6人，女6人），3人一组，分成4组。</w:t>
      </w:r>
    </w:p>
    <w:p w14:paraId="40C18E4B">
      <w:pPr>
        <w:widowControl w:val="0"/>
        <w:kinsoku/>
        <w:autoSpaceDE/>
        <w:autoSpaceDN/>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比赛方法及规则：每队4组，穿板鞋进行50米往返接力竞速比赛，比赛行进中跌倒或脚脱出板鞋，必须在原地穿好板鞋后才能继续前进。板鞋竞速时，可允许队员攀肩、扶腰前跑。以每队最后一组第一名运动员身体躯干任何部位（不包括头、颈、臂、腿和脚）抵达终点线后沿垂直面瞬间为到达终点，50米往返接力竞速用时少的队伍名次列前。</w:t>
      </w:r>
    </w:p>
    <w:p w14:paraId="61E65860">
      <w:pPr>
        <w:widowControl w:val="0"/>
        <w:kinsoku/>
        <w:autoSpaceDE/>
        <w:autoSpaceDN/>
        <w:adjustRightInd/>
        <w:snapToGrid/>
        <w:ind w:firstLine="640" w:firstLineChars="200"/>
        <w:jc w:val="center"/>
        <w:rPr>
          <w:rFonts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4427855" cy="2797175"/>
            <wp:effectExtent l="0" t="0" r="10795" b="3175"/>
            <wp:docPr id="5" name="图片 3" descr="三人板鞋.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三人板鞋.webp"/>
                    <pic:cNvPicPr>
                      <a:picLocks noChangeAspect="1"/>
                    </pic:cNvPicPr>
                  </pic:nvPicPr>
                  <pic:blipFill>
                    <a:blip r:embed="rId6"/>
                    <a:stretch>
                      <a:fillRect/>
                    </a:stretch>
                  </pic:blipFill>
                  <pic:spPr>
                    <a:xfrm>
                      <a:off x="0" y="0"/>
                      <a:ext cx="4428000" cy="2797200"/>
                    </a:xfrm>
                    <a:prstGeom prst="rect">
                      <a:avLst/>
                    </a:prstGeom>
                    <a:noFill/>
                    <a:ln>
                      <a:noFill/>
                    </a:ln>
                  </pic:spPr>
                </pic:pic>
              </a:graphicData>
            </a:graphic>
          </wp:inline>
        </w:drawing>
      </w:r>
    </w:p>
    <w:p w14:paraId="08DAD6E6">
      <w:pPr>
        <w:widowControl w:val="0"/>
        <w:kinsoku/>
        <w:autoSpaceDE/>
        <w:autoSpaceDN/>
        <w:adjustRightInd/>
        <w:snapToGrid/>
        <w:spacing w:line="560" w:lineRule="exact"/>
        <w:ind w:firstLine="643" w:firstLineChars="200"/>
        <w:jc w:val="both"/>
        <w:rPr>
          <w:rFonts w:ascii="仿宋" w:hAnsi="仿宋" w:eastAsia="仿宋" w:cs="仿宋"/>
          <w:color w:val="auto"/>
          <w:sz w:val="32"/>
          <w:szCs w:val="32"/>
          <w:lang w:eastAsia="zh-CN"/>
        </w:rPr>
      </w:pPr>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lang w:eastAsia="zh-CN"/>
        </w:rPr>
        <w:t>）同心鼓</w:t>
      </w:r>
    </w:p>
    <w:p w14:paraId="662C78DC">
      <w:pPr>
        <w:widowControl w:val="0"/>
        <w:kinsoku/>
        <w:autoSpaceDE/>
        <w:autoSpaceDN/>
        <w:adjustRightInd/>
        <w:snapToGrid/>
        <w:spacing w:line="54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 xml:space="preserve">参赛队伍安排：每队派12名运动员（男6人，女6人）。 </w:t>
      </w:r>
    </w:p>
    <w:p w14:paraId="4471C511">
      <w:pPr>
        <w:widowControl w:val="0"/>
        <w:kinsoku/>
        <w:autoSpaceDE/>
        <w:autoSpaceDN/>
        <w:adjustRightInd/>
        <w:snapToGrid/>
        <w:spacing w:line="54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比赛方法及规则：比赛开始时，每个队员牵拉一根绳或两根绳，保证鼓面水平。同时裁判将一个球从鼓面中心上方竖直抛下，队员们齐心协力将球颠起，保证球每次被颠起的高度都距离鼓面30cm以上，否则不计次数；球飞离鼓面落地后，允许捡球，但不停表，限定2分钟内颠球次数最多的队伍名次列前。</w:t>
      </w:r>
    </w:p>
    <w:p w14:paraId="21AE9517">
      <w:pPr>
        <w:jc w:val="center"/>
        <w:rPr>
          <w:rFonts w:ascii="仿宋" w:hAnsi="仿宋" w:eastAsia="仿宋" w:cs="仿宋"/>
          <w:color w:val="auto"/>
          <w:sz w:val="32"/>
          <w:szCs w:val="32"/>
        </w:rPr>
      </w:pPr>
      <w:r>
        <w:rPr>
          <w:rFonts w:hint="eastAsia" w:ascii="仿宋" w:hAnsi="仿宋" w:eastAsia="仿宋" w:cs="仿宋"/>
          <w:color w:val="auto"/>
          <w:sz w:val="24"/>
          <w:szCs w:val="24"/>
          <w:lang w:eastAsia="zh-CN"/>
        </w:rPr>
        <w:drawing>
          <wp:inline distT="0" distB="0" distL="114300" distR="114300">
            <wp:extent cx="4427855" cy="2929890"/>
            <wp:effectExtent l="0" t="0" r="10795" b="381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7"/>
                    <a:stretch>
                      <a:fillRect/>
                    </a:stretch>
                  </pic:blipFill>
                  <pic:spPr>
                    <a:xfrm>
                      <a:off x="0" y="0"/>
                      <a:ext cx="4428000" cy="2929890"/>
                    </a:xfrm>
                    <a:prstGeom prst="rect">
                      <a:avLst/>
                    </a:prstGeom>
                    <a:noFill/>
                    <a:ln>
                      <a:noFill/>
                    </a:ln>
                  </pic:spPr>
                </pic:pic>
              </a:graphicData>
            </a:graphic>
          </wp:inline>
        </w:drawing>
      </w:r>
    </w:p>
    <w:p w14:paraId="7F042F5C">
      <w:pPr>
        <w:widowControl w:val="0"/>
        <w:kinsoku/>
        <w:autoSpaceDE/>
        <w:autoSpaceDN/>
        <w:adjustRightInd/>
        <w:snapToGrid/>
        <w:spacing w:line="560" w:lineRule="exact"/>
        <w:ind w:firstLine="643" w:firstLineChars="200"/>
        <w:jc w:val="both"/>
        <w:textAlignment w:val="auto"/>
        <w:rPr>
          <w:rFonts w:hint="eastAsia" w:ascii="仿宋" w:hAnsi="仿宋" w:eastAsia="仿宋" w:cs="仿宋"/>
          <w:b/>
          <w:bCs/>
          <w:color w:val="auto"/>
          <w:sz w:val="32"/>
          <w:szCs w:val="32"/>
          <w:lang w:eastAsia="zh-CN"/>
        </w:rPr>
      </w:pPr>
    </w:p>
    <w:p w14:paraId="68C195A0">
      <w:pPr>
        <w:widowControl w:val="0"/>
        <w:kinsoku/>
        <w:autoSpaceDE/>
        <w:autoSpaceDN/>
        <w:adjustRightInd/>
        <w:snapToGrid/>
        <w:spacing w:line="560" w:lineRule="exact"/>
        <w:ind w:firstLine="643" w:firstLineChars="200"/>
        <w:jc w:val="both"/>
        <w:textAlignment w:val="auto"/>
        <w:rPr>
          <w:rFonts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（五）旋风跑</w:t>
      </w:r>
    </w:p>
    <w:p w14:paraId="20FF8FDF">
      <w:pPr>
        <w:widowControl w:val="0"/>
        <w:kinsoku/>
        <w:autoSpaceDE/>
        <w:autoSpaceDN/>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参赛队伍安排：每队10名运动员（男5人，女5人）。</w:t>
      </w:r>
    </w:p>
    <w:p w14:paraId="4F4E1B88">
      <w:pPr>
        <w:widowControl w:val="0"/>
        <w:kinsoku/>
        <w:autoSpaceDE/>
        <w:autoSpaceDN/>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比赛方法及规则：每队成一横队，用双手共同扶住一根中粗长竿，进行绕标志筒的S形变向跑。裁判发令后，队伍从起点出发，绕过3个标志筒作S形路线的50米跑，然后再返回重复一次。路线和方向正确，先跑完全程，用时最少的队伍名次列前。</w:t>
      </w:r>
    </w:p>
    <w:p w14:paraId="4D1682D6">
      <w:pPr>
        <w:jc w:val="center"/>
        <w:rPr>
          <w:rFonts w:ascii="仿宋" w:hAnsi="仿宋" w:eastAsia="仿宋" w:cs="仿宋"/>
          <w:color w:val="auto"/>
        </w:rPr>
      </w:pPr>
      <w:r>
        <w:rPr>
          <w:rFonts w:hint="eastAsia" w:ascii="仿宋" w:hAnsi="仿宋" w:eastAsia="仿宋" w:cs="仿宋"/>
          <w:color w:val="auto"/>
          <w:sz w:val="24"/>
          <w:szCs w:val="24"/>
          <w:lang w:eastAsia="zh-CN"/>
        </w:rPr>
        <w:drawing>
          <wp:inline distT="0" distB="0" distL="114300" distR="114300">
            <wp:extent cx="4427855" cy="2797175"/>
            <wp:effectExtent l="0" t="0" r="10795" b="3175"/>
            <wp:docPr id="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6"/>
                    <pic:cNvPicPr>
                      <a:picLocks noChangeAspect="1"/>
                    </pic:cNvPicPr>
                  </pic:nvPicPr>
                  <pic:blipFill>
                    <a:blip r:embed="rId8"/>
                    <a:stretch>
                      <a:fillRect/>
                    </a:stretch>
                  </pic:blipFill>
                  <pic:spPr>
                    <a:xfrm>
                      <a:off x="0" y="0"/>
                      <a:ext cx="4428000" cy="2797200"/>
                    </a:xfrm>
                    <a:prstGeom prst="rect">
                      <a:avLst/>
                    </a:prstGeom>
                    <a:noFill/>
                    <a:ln>
                      <a:noFill/>
                    </a:ln>
                  </pic:spPr>
                </pic:pic>
              </a:graphicData>
            </a:graphic>
          </wp:inline>
        </w:drawing>
      </w:r>
    </w:p>
    <w:p w14:paraId="4909A0EA">
      <w:pPr>
        <w:widowControl w:val="0"/>
        <w:kinsoku/>
        <w:autoSpaceDE/>
        <w:autoSpaceDN/>
        <w:adjustRightInd/>
        <w:snapToGrid/>
        <w:spacing w:line="560" w:lineRule="exact"/>
        <w:ind w:firstLine="643" w:firstLineChars="200"/>
        <w:jc w:val="both"/>
        <w:textAlignment w:val="auto"/>
        <w:rPr>
          <w:rFonts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（六）摸石过河</w:t>
      </w:r>
    </w:p>
    <w:p w14:paraId="513E4925">
      <w:pPr>
        <w:widowControl w:val="0"/>
        <w:kinsoku/>
        <w:autoSpaceDE/>
        <w:autoSpaceDN/>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参赛队伍安排：每队派10名运动员（男5人，女5人）。</w:t>
      </w:r>
    </w:p>
    <w:p w14:paraId="0A0D446A">
      <w:pPr>
        <w:widowControl w:val="0"/>
        <w:kinsoku/>
        <w:autoSpaceDE/>
        <w:autoSpaceDN/>
        <w:adjustRightInd/>
        <w:snapToGrid/>
        <w:spacing w:line="560" w:lineRule="exact"/>
        <w:ind w:firstLine="640" w:firstLineChars="200"/>
        <w:jc w:val="both"/>
        <w:textAlignment w:val="auto"/>
        <w:rPr>
          <w:rFonts w:ascii="仿宋" w:hAnsi="仿宋" w:eastAsia="仿宋"/>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比赛方法及规则：比赛开始前，参赛队1号队员站于起点后的第1、2块河石上，手拿第3块河石，参赛队员必须立于起点后的河石上。裁判发令后，队员依次将河石踩在脚下交替向前行进，赛程为30米。当1号队员到达30米终点时，将河石交给第2名队员，第2名队员按照同样的方法向本队起点行进，依次接力完成比赛。1～10号队员的顺序可自由安排。比赛过程中，参赛队员不得越出其指定赛道；若有队员变道或阻碍其他非本队队员将直接取消其比赛资格。比赛过程中，任何参赛队员被推或被迫脱离指定赛道，只要未获得实际利益，可以继续保留其比赛资格。比赛过程中，身体的任何部位不得直接触碰除河石之外的支撑物，否则视为犯规。队员每犯规一次，就在该队最终用时中加上3秒；以最后一名参赛队员完全越过终点线所在垂直平面的河石上为计时停止，用时最少的队伍名次列前。</w:t>
      </w:r>
    </w:p>
    <w:p w14:paraId="0B1E8709">
      <w:pPr>
        <w:jc w:val="center"/>
        <w:rPr>
          <w:rFonts w:ascii="仿宋" w:hAnsi="仿宋" w:eastAsia="仿宋" w:cs="仿宋"/>
          <w:color w:val="auto"/>
          <w:sz w:val="32"/>
          <w:szCs w:val="32"/>
        </w:rPr>
      </w:pPr>
      <w:r>
        <w:rPr>
          <w:rFonts w:hint="eastAsia" w:ascii="仿宋" w:hAnsi="仿宋" w:eastAsia="仿宋" w:cs="仿宋"/>
          <w:color w:val="auto"/>
          <w:sz w:val="24"/>
          <w:szCs w:val="24"/>
          <w:lang w:eastAsia="zh-CN"/>
        </w:rPr>
        <w:drawing>
          <wp:inline distT="0" distB="0" distL="114300" distR="114300">
            <wp:extent cx="4427855" cy="2797175"/>
            <wp:effectExtent l="0" t="0" r="10795" b="3175"/>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9"/>
                    <a:stretch>
                      <a:fillRect/>
                    </a:stretch>
                  </pic:blipFill>
                  <pic:spPr>
                    <a:xfrm>
                      <a:off x="0" y="0"/>
                      <a:ext cx="4428000" cy="2797200"/>
                    </a:xfrm>
                    <a:prstGeom prst="rect">
                      <a:avLst/>
                    </a:prstGeom>
                    <a:noFill/>
                    <a:ln>
                      <a:noFill/>
                    </a:ln>
                  </pic:spPr>
                </pic:pic>
              </a:graphicData>
            </a:graphic>
          </wp:inline>
        </w:drawing>
      </w:r>
    </w:p>
    <w:p w14:paraId="37782E87">
      <w:pPr>
        <w:widowControl w:val="0"/>
        <w:kinsoku/>
        <w:autoSpaceDE/>
        <w:autoSpaceDN/>
        <w:adjustRightInd/>
        <w:snapToGrid/>
        <w:spacing w:line="560" w:lineRule="exact"/>
        <w:ind w:firstLine="640" w:firstLineChars="200"/>
        <w:jc w:val="both"/>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 xml:space="preserve">九、录取名次和奖励办法 </w:t>
      </w:r>
    </w:p>
    <w:p w14:paraId="7CBC79B7">
      <w:pPr>
        <w:widowControl w:val="0"/>
        <w:kinsoku/>
        <w:autoSpaceDE/>
        <w:autoSpaceDN/>
        <w:adjustRightInd/>
        <w:snapToGrid/>
        <w:spacing w:line="560" w:lineRule="exact"/>
        <w:ind w:firstLine="640" w:firstLineChars="200"/>
        <w:jc w:val="both"/>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拟取前六名进行奖励（奖励范围不超过参赛队伍的三分之二）。</w:t>
      </w:r>
    </w:p>
    <w:p w14:paraId="73CBA3F8">
      <w:pPr>
        <w:widowControl w:val="0"/>
        <w:kinsoku/>
        <w:autoSpaceDE/>
        <w:autoSpaceDN/>
        <w:adjustRightInd/>
        <w:snapToGrid/>
        <w:spacing w:line="560" w:lineRule="exact"/>
        <w:ind w:firstLine="640" w:firstLineChars="200"/>
        <w:jc w:val="both"/>
        <w:textAlignment w:val="auto"/>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十、本规程解释权属体育节组委会，未尽事宜，另行通知。</w:t>
      </w:r>
    </w:p>
    <w:p w14:paraId="14235F7F">
      <w:pPr>
        <w:spacing w:line="560" w:lineRule="exact"/>
        <w:jc w:val="both"/>
        <w:rPr>
          <w:rFonts w:hint="eastAsia" w:ascii="宋体" w:hAnsi="宋体" w:eastAsia="宋体" w:cs="宋体"/>
          <w:b/>
          <w:color w:val="auto"/>
          <w:sz w:val="36"/>
          <w:szCs w:val="36"/>
          <w:lang w:eastAsia="zh-CN"/>
        </w:rPr>
      </w:pPr>
    </w:p>
    <w:p w14:paraId="6F1CF32B">
      <w:pPr>
        <w:spacing w:line="560" w:lineRule="exact"/>
        <w:jc w:val="both"/>
        <w:rPr>
          <w:rFonts w:hint="eastAsia" w:ascii="宋体" w:hAnsi="宋体" w:eastAsia="宋体" w:cs="宋体"/>
          <w:b/>
          <w:color w:val="auto"/>
          <w:sz w:val="36"/>
          <w:szCs w:val="36"/>
          <w:lang w:eastAsia="zh-CN"/>
        </w:rPr>
      </w:pPr>
    </w:p>
    <w:p w14:paraId="2DDDBF7B">
      <w:pPr>
        <w:spacing w:line="560" w:lineRule="exact"/>
        <w:jc w:val="both"/>
        <w:rPr>
          <w:rFonts w:hint="eastAsia" w:ascii="宋体" w:hAnsi="宋体" w:eastAsia="宋体" w:cs="宋体"/>
          <w:b/>
          <w:color w:val="auto"/>
          <w:sz w:val="36"/>
          <w:szCs w:val="36"/>
          <w:lang w:eastAsia="zh-CN"/>
        </w:rPr>
      </w:pPr>
    </w:p>
    <w:p w14:paraId="62994C1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00000000000000000"/>
    <w:charset w:val="86"/>
    <w:family w:val="auto"/>
    <w:pitch w:val="default"/>
    <w:sig w:usb0="00000000" w:usb1="00000000" w:usb2="00000012" w:usb3="00000000" w:csb0="00040001"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02FFBD"/>
    <w:multiLevelType w:val="singleLevel"/>
    <w:tmpl w:val="CD02FFBD"/>
    <w:lvl w:ilvl="0" w:tentative="0">
      <w:start w:val="1"/>
      <w:numFmt w:val="chineseCounting"/>
      <w:suff w:val="nothing"/>
      <w:lvlText w:val="（%1）"/>
      <w:lvlJc w:val="left"/>
      <w:rPr>
        <w:rFonts w:hint="eastAsia"/>
      </w:rPr>
    </w:lvl>
  </w:abstractNum>
  <w:abstractNum w:abstractNumId="1">
    <w:nsid w:val="00BA67B6"/>
    <w:multiLevelType w:val="singleLevel"/>
    <w:tmpl w:val="00BA67B6"/>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485D74"/>
    <w:rsid w:val="042201C5"/>
    <w:rsid w:val="0F5337A0"/>
    <w:rsid w:val="0FFB1FE2"/>
    <w:rsid w:val="1AEB6F83"/>
    <w:rsid w:val="1C354181"/>
    <w:rsid w:val="232C4EAE"/>
    <w:rsid w:val="24A92651"/>
    <w:rsid w:val="28EA3175"/>
    <w:rsid w:val="363E2205"/>
    <w:rsid w:val="3A8D3E1B"/>
    <w:rsid w:val="427172D6"/>
    <w:rsid w:val="43256035"/>
    <w:rsid w:val="45C049E4"/>
    <w:rsid w:val="47C01208"/>
    <w:rsid w:val="60BE65AC"/>
    <w:rsid w:val="63CD29D8"/>
    <w:rsid w:val="65485D74"/>
    <w:rsid w:val="661B2377"/>
    <w:rsid w:val="69AE677E"/>
    <w:rsid w:val="6E427DDD"/>
    <w:rsid w:val="7BE21936"/>
    <w:rsid w:val="7EBA4C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line="640" w:lineRule="exact"/>
      <w:jc w:val="center"/>
      <w:outlineLvl w:val="0"/>
    </w:pPr>
    <w:rPr>
      <w:rFonts w:ascii="方正小标宋简体" w:hAnsi="Calibri Light" w:eastAsia="方正小标宋简体" w:cs="宋体"/>
      <w:bCs/>
      <w:sz w:val="44"/>
      <w:szCs w:val="32"/>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1602</Words>
  <Characters>1841</Characters>
  <Lines>0</Lines>
  <Paragraphs>0</Paragraphs>
  <TotalTime>19</TotalTime>
  <ScaleCrop>false</ScaleCrop>
  <LinksUpToDate>false</LinksUpToDate>
  <CharactersWithSpaces>1863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2025-10-21T08:54:00Z</dcterms:created>
  <dc:creator>秦</dc:creator>
  <cp:lastModifiedBy>_Reko</cp:lastModifiedBy>
  <dcterms:modified xsi:type="dcterms:W3CDTF">2025-10-30T01:51:27Z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69C54DF475CC40B584F34C9FD774E46B_13</vt:lpwstr>
  </property>
  <property fmtid="{D5CDD505-2E9C-101B-9397-08002B2CF9AE}" pid="4" name="KSOTemplateDocerSaveRecord">
    <vt:lpwstr>eyJoZGlkIjoiNTVmODE4ZDRiZGFkYjYxODYyM2QzZmJiM2ExOTBmMjQiLCJ1c2VySWQiOiI0MDMwMTkwMjUifQ==</vt:lpwstr>
  </property>
</Properties>
</file>